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76" w:rsidRPr="00FE1E05" w:rsidRDefault="007D1E76" w:rsidP="007D1E76">
      <w:pPr>
        <w:pStyle w:val="Prrafodelista"/>
        <w:spacing w:after="0" w:line="240" w:lineRule="auto"/>
        <w:jc w:val="both"/>
        <w:rPr>
          <w:rFonts w:ascii="Arial" w:hAnsi="Arial" w:cs="Arial"/>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p>
    <w:p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actividades principales de la entidad.</w:t>
      </w:r>
    </w:p>
    <w:p w:rsidR="009D71AF" w:rsidRDefault="009D71AF" w:rsidP="007D1E76">
      <w:pPr>
        <w:spacing w:after="0" w:line="240" w:lineRule="auto"/>
        <w:jc w:val="both"/>
        <w:rPr>
          <w:rFonts w:ascii="Arial" w:hAnsi="Arial" w:cs="Arial"/>
        </w:rPr>
      </w:pPr>
    </w:p>
    <w:p w:rsidR="007D1E76" w:rsidRDefault="009D71AF" w:rsidP="007D1E76">
      <w:pPr>
        <w:spacing w:after="0" w:line="240" w:lineRule="auto"/>
        <w:jc w:val="both"/>
        <w:rPr>
          <w:rFonts w:ascii="Arial" w:hAnsi="Arial" w:cs="Arial"/>
        </w:rPr>
      </w:pPr>
      <w:r w:rsidRPr="001D71A2">
        <w:rPr>
          <w:rFonts w:ascii="Arial" w:hAnsi="Arial" w:cs="Arial"/>
          <w:b/>
        </w:rPr>
        <w:t>El Fideicomiso para el Desarrollo Económico y Social de Acapulco, es un ente público cuya actividad principal es la Regularización de la Tenencia de la Tierra en el Municipio de Acapulco</w:t>
      </w:r>
      <w:r>
        <w:rPr>
          <w:rFonts w:ascii="Arial" w:hAnsi="Arial" w:cs="Arial"/>
        </w:rPr>
        <w:t>.</w:t>
      </w:r>
    </w:p>
    <w:p w:rsidR="009D71AF" w:rsidRDefault="009D71AF" w:rsidP="007D1E76">
      <w:pPr>
        <w:spacing w:after="0" w:line="240" w:lineRule="auto"/>
        <w:jc w:val="both"/>
        <w:rPr>
          <w:rFonts w:ascii="Arial" w:hAnsi="Arial" w:cs="Arial"/>
        </w:rPr>
      </w:pPr>
    </w:p>
    <w:p w:rsidR="009D71AF" w:rsidRPr="00FE1E05" w:rsidRDefault="009D71A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2. Describir el pan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 las principales condiciones económico-financieras bajo las cuales el ente público estuvo operando; y las cuales influyeron en la toma de decisiones de la administración</w:t>
      </w:r>
      <w:r w:rsidR="007B3007" w:rsidRPr="00FE1E05">
        <w:rPr>
          <w:rFonts w:ascii="Arial" w:hAnsi="Arial" w:cs="Arial"/>
        </w:rPr>
        <w:t>.</w:t>
      </w:r>
    </w:p>
    <w:p w:rsidR="00C9217D" w:rsidRDefault="00C9217D" w:rsidP="007D1E76">
      <w:pPr>
        <w:spacing w:after="0" w:line="240" w:lineRule="auto"/>
        <w:jc w:val="both"/>
        <w:rPr>
          <w:rFonts w:ascii="Arial" w:hAnsi="Arial" w:cs="Arial"/>
        </w:rPr>
      </w:pPr>
    </w:p>
    <w:p w:rsidR="009D71AF" w:rsidRDefault="009D71AF" w:rsidP="007D1E76">
      <w:pPr>
        <w:spacing w:after="0" w:line="240" w:lineRule="auto"/>
        <w:jc w:val="both"/>
        <w:rPr>
          <w:rFonts w:ascii="Arial" w:hAnsi="Arial" w:cs="Arial"/>
        </w:rPr>
      </w:pPr>
      <w:r w:rsidRPr="001D71A2">
        <w:rPr>
          <w:rFonts w:ascii="Arial" w:hAnsi="Arial" w:cs="Arial"/>
          <w:b/>
        </w:rPr>
        <w:t>Para el financiamiento de sus actividades, recibe ingresos propios que se genera</w:t>
      </w:r>
      <w:r w:rsidR="00B45ECD" w:rsidRPr="001D71A2">
        <w:rPr>
          <w:rFonts w:ascii="Arial" w:hAnsi="Arial" w:cs="Arial"/>
          <w:b/>
        </w:rPr>
        <w:t>n</w:t>
      </w:r>
      <w:r w:rsidRPr="001D71A2">
        <w:rPr>
          <w:rFonts w:ascii="Arial" w:hAnsi="Arial" w:cs="Arial"/>
          <w:b/>
        </w:rPr>
        <w:t xml:space="preserve"> principalmente por la aportación que efectúan los beneficiarios de la asignación de un lote, es importante destacar que dicho fin, </w:t>
      </w:r>
      <w:r w:rsidR="00B45ECD" w:rsidRPr="001D71A2">
        <w:rPr>
          <w:rFonts w:ascii="Arial" w:hAnsi="Arial" w:cs="Arial"/>
          <w:b/>
        </w:rPr>
        <w:t>está</w:t>
      </w:r>
      <w:r w:rsidRPr="001D71A2">
        <w:rPr>
          <w:rFonts w:ascii="Arial" w:hAnsi="Arial" w:cs="Arial"/>
          <w:b/>
        </w:rPr>
        <w:t xml:space="preserve"> encaminado a </w:t>
      </w:r>
      <w:r w:rsidR="00B45ECD" w:rsidRPr="001D71A2">
        <w:rPr>
          <w:rFonts w:ascii="Arial" w:hAnsi="Arial" w:cs="Arial"/>
          <w:b/>
        </w:rPr>
        <w:t>apoyar a los que menos tienen, lo que propicia en muchos de los casos que se genere un alto índice de colonos morosos, o</w:t>
      </w:r>
      <w:r w:rsidR="00E45A61">
        <w:rPr>
          <w:rFonts w:ascii="Arial" w:hAnsi="Arial" w:cs="Arial"/>
          <w:b/>
        </w:rPr>
        <w:t xml:space="preserve">casionando con ello atrasos en el </w:t>
      </w:r>
      <w:r w:rsidR="00B45ECD" w:rsidRPr="001D71A2">
        <w:rPr>
          <w:rFonts w:ascii="Arial" w:hAnsi="Arial" w:cs="Arial"/>
          <w:b/>
        </w:rPr>
        <w:t>proceso de regularización</w:t>
      </w:r>
      <w:r w:rsidR="00B45ECD">
        <w:rPr>
          <w:rFonts w:ascii="Arial" w:hAnsi="Arial" w:cs="Arial"/>
        </w:rPr>
        <w:t>.</w:t>
      </w:r>
    </w:p>
    <w:p w:rsidR="009D71AF" w:rsidRPr="00FE1E05" w:rsidRDefault="009D71A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D4313D" w:rsidRDefault="006D0DB4" w:rsidP="00D4313D">
      <w:pPr>
        <w:pStyle w:val="Prrafodelista"/>
        <w:numPr>
          <w:ilvl w:val="0"/>
          <w:numId w:val="4"/>
        </w:numPr>
        <w:spacing w:after="0" w:line="240" w:lineRule="auto"/>
        <w:jc w:val="both"/>
        <w:rPr>
          <w:rFonts w:ascii="Arial" w:hAnsi="Arial" w:cs="Arial"/>
        </w:rPr>
      </w:pPr>
      <w:r w:rsidRPr="00D4313D">
        <w:rPr>
          <w:rFonts w:ascii="Arial" w:hAnsi="Arial" w:cs="Arial"/>
        </w:rPr>
        <w:t>Constitución del Ente y p</w:t>
      </w:r>
      <w:r w:rsidR="007D1E76" w:rsidRPr="00D4313D">
        <w:rPr>
          <w:rFonts w:ascii="Arial" w:hAnsi="Arial" w:cs="Arial"/>
        </w:rPr>
        <w:t>rincipales ca</w:t>
      </w:r>
      <w:r w:rsidRPr="00D4313D">
        <w:rPr>
          <w:rFonts w:ascii="Arial" w:hAnsi="Arial" w:cs="Arial"/>
        </w:rPr>
        <w:t xml:space="preserve">mbios en su estructura </w:t>
      </w:r>
      <w:r w:rsidR="00C9217D" w:rsidRPr="00D4313D">
        <w:rPr>
          <w:rFonts w:ascii="Arial" w:hAnsi="Arial" w:cs="Arial"/>
        </w:rPr>
        <w:t xml:space="preserve">durante el </w:t>
      </w:r>
      <w:r w:rsidR="004372C8" w:rsidRPr="00D4313D">
        <w:rPr>
          <w:rFonts w:ascii="Arial" w:hAnsi="Arial" w:cs="Arial"/>
        </w:rPr>
        <w:t>ejercicio 201</w:t>
      </w:r>
      <w:r w:rsidR="004F5BBF">
        <w:rPr>
          <w:rFonts w:ascii="Arial" w:hAnsi="Arial" w:cs="Arial"/>
        </w:rPr>
        <w:t>9</w:t>
      </w:r>
      <w:r w:rsidR="007D1E76" w:rsidRPr="00D4313D">
        <w:rPr>
          <w:rFonts w:ascii="Arial" w:hAnsi="Arial" w:cs="Arial"/>
        </w:rPr>
        <w:t>.</w:t>
      </w:r>
    </w:p>
    <w:p w:rsidR="00D4313D" w:rsidRDefault="00D4313D" w:rsidP="00D4313D">
      <w:pPr>
        <w:spacing w:after="0" w:line="240" w:lineRule="auto"/>
        <w:jc w:val="both"/>
        <w:rPr>
          <w:rFonts w:ascii="Arial" w:hAnsi="Arial" w:cs="Arial"/>
        </w:rPr>
      </w:pPr>
    </w:p>
    <w:p w:rsidR="003D7DBA" w:rsidRDefault="00D4313D" w:rsidP="001752AF">
      <w:pPr>
        <w:spacing w:after="240" w:line="240" w:lineRule="auto"/>
        <w:rPr>
          <w:rFonts w:ascii="Arial" w:eastAsia="Times New Roman" w:hAnsi="Arial" w:cs="Arial"/>
          <w:b/>
          <w:color w:val="000000"/>
          <w:lang w:eastAsia="es-MX"/>
        </w:rPr>
      </w:pPr>
      <w:r w:rsidRPr="00D4313D">
        <w:rPr>
          <w:rFonts w:ascii="Arial" w:eastAsia="Times New Roman" w:hAnsi="Arial" w:cs="Arial"/>
          <w:b/>
          <w:color w:val="000000"/>
          <w:lang w:eastAsia="es-MX"/>
        </w:rPr>
        <w:t>Decreto</w:t>
      </w:r>
      <w:r>
        <w:rPr>
          <w:rFonts w:ascii="Arial" w:eastAsia="Times New Roman" w:hAnsi="Arial" w:cs="Arial"/>
          <w:b/>
          <w:color w:val="000000"/>
          <w:lang w:eastAsia="es-MX"/>
        </w:rPr>
        <w:t xml:space="preserve"> </w:t>
      </w:r>
      <w:r w:rsidRPr="00D4313D">
        <w:rPr>
          <w:rFonts w:ascii="Arial" w:eastAsia="Times New Roman" w:hAnsi="Arial" w:cs="Arial"/>
          <w:b/>
          <w:color w:val="000000"/>
          <w:lang w:eastAsia="es-MX"/>
        </w:rPr>
        <w:t>de creación.</w:t>
      </w:r>
    </w:p>
    <w:p w:rsidR="003D7DBA" w:rsidRDefault="00D4313D" w:rsidP="003D7DBA">
      <w:pPr>
        <w:spacing w:after="240" w:line="240" w:lineRule="auto"/>
        <w:jc w:val="both"/>
        <w:rPr>
          <w:rFonts w:ascii="Arial" w:eastAsia="Times New Roman" w:hAnsi="Arial" w:cs="Arial"/>
          <w:b/>
          <w:color w:val="000000"/>
          <w:lang w:eastAsia="es-MX"/>
        </w:rPr>
      </w:pPr>
      <w:r>
        <w:rPr>
          <w:rFonts w:ascii="Arial" w:eastAsia="Times New Roman" w:hAnsi="Arial" w:cs="Arial"/>
          <w:b/>
          <w:color w:val="000000"/>
          <w:lang w:eastAsia="es-MX"/>
        </w:rPr>
        <w:t>El F</w:t>
      </w:r>
      <w:r w:rsidRPr="00D4313D">
        <w:rPr>
          <w:rFonts w:ascii="Arial" w:eastAsia="Times New Roman" w:hAnsi="Arial" w:cs="Arial"/>
          <w:b/>
          <w:color w:val="000000"/>
          <w:lang w:eastAsia="es-MX"/>
        </w:rPr>
        <w:t xml:space="preserve">ideicomiso </w:t>
      </w:r>
      <w:r>
        <w:rPr>
          <w:rFonts w:ascii="Arial" w:eastAsia="Times New Roman" w:hAnsi="Arial" w:cs="Arial"/>
          <w:b/>
          <w:color w:val="000000"/>
          <w:lang w:eastAsia="es-MX"/>
        </w:rPr>
        <w:t>A</w:t>
      </w:r>
      <w:r w:rsidRPr="00D4313D">
        <w:rPr>
          <w:rFonts w:ascii="Arial" w:eastAsia="Times New Roman" w:hAnsi="Arial" w:cs="Arial"/>
          <w:b/>
          <w:color w:val="000000"/>
          <w:lang w:eastAsia="es-MX"/>
        </w:rPr>
        <w:t>capulco, fue creado por decreto presidencial número 35 de</w:t>
      </w:r>
      <w:r>
        <w:rPr>
          <w:rFonts w:ascii="Arial" w:eastAsia="Times New Roman" w:hAnsi="Arial" w:cs="Arial"/>
          <w:b/>
          <w:color w:val="000000"/>
          <w:lang w:eastAsia="es-MX"/>
        </w:rPr>
        <w:t xml:space="preserve"> fecha 21 de junio de 1976, la Secretaría de Hacienda y Crédito P</w:t>
      </w:r>
      <w:r w:rsidRPr="00D4313D">
        <w:rPr>
          <w:rFonts w:ascii="Arial" w:eastAsia="Times New Roman" w:hAnsi="Arial" w:cs="Arial"/>
          <w:b/>
          <w:color w:val="000000"/>
          <w:lang w:eastAsia="es-MX"/>
        </w:rPr>
        <w:t>úblico, en su caráct</w:t>
      </w:r>
      <w:r>
        <w:rPr>
          <w:rFonts w:ascii="Arial" w:eastAsia="Times New Roman" w:hAnsi="Arial" w:cs="Arial"/>
          <w:b/>
          <w:color w:val="000000"/>
          <w:lang w:eastAsia="es-MX"/>
        </w:rPr>
        <w:t>er de fideicomitente único del Gobierno F</w:t>
      </w:r>
      <w:r w:rsidRPr="00D4313D">
        <w:rPr>
          <w:rFonts w:ascii="Arial" w:eastAsia="Times New Roman" w:hAnsi="Arial" w:cs="Arial"/>
          <w:b/>
          <w:color w:val="000000"/>
          <w:lang w:eastAsia="es-MX"/>
        </w:rPr>
        <w:t>ederal, con</w:t>
      </w:r>
      <w:r>
        <w:rPr>
          <w:rFonts w:ascii="Arial" w:eastAsia="Times New Roman" w:hAnsi="Arial" w:cs="Arial"/>
          <w:b/>
          <w:color w:val="000000"/>
          <w:lang w:eastAsia="es-MX"/>
        </w:rPr>
        <w:t>juntamente con el gobierno del Estado de Guerrero y el M</w:t>
      </w:r>
      <w:r w:rsidRPr="00D4313D">
        <w:rPr>
          <w:rFonts w:ascii="Arial" w:eastAsia="Times New Roman" w:hAnsi="Arial" w:cs="Arial"/>
          <w:b/>
          <w:color w:val="000000"/>
          <w:lang w:eastAsia="es-MX"/>
        </w:rPr>
        <w:t>unici</w:t>
      </w:r>
      <w:r>
        <w:rPr>
          <w:rFonts w:ascii="Arial" w:eastAsia="Times New Roman" w:hAnsi="Arial" w:cs="Arial"/>
          <w:b/>
          <w:color w:val="000000"/>
          <w:lang w:eastAsia="es-MX"/>
        </w:rPr>
        <w:t>pio de Acapulco, constituyeron en el Banco Nacional de Obras y Servicios Públicos, S</w:t>
      </w:r>
      <w:r w:rsidRPr="00D4313D">
        <w:rPr>
          <w:rFonts w:ascii="Arial" w:eastAsia="Times New Roman" w:hAnsi="Arial" w:cs="Arial"/>
          <w:b/>
          <w:color w:val="000000"/>
          <w:lang w:eastAsia="es-MX"/>
        </w:rPr>
        <w:t>.</w:t>
      </w:r>
      <w:r>
        <w:rPr>
          <w:rFonts w:ascii="Arial" w:eastAsia="Times New Roman" w:hAnsi="Arial" w:cs="Arial"/>
          <w:b/>
          <w:color w:val="000000"/>
          <w:lang w:eastAsia="es-MX"/>
        </w:rPr>
        <w:t>A</w:t>
      </w:r>
      <w:r w:rsidRPr="00D4313D">
        <w:rPr>
          <w:rFonts w:ascii="Arial" w:eastAsia="Times New Roman" w:hAnsi="Arial" w:cs="Arial"/>
          <w:b/>
          <w:color w:val="000000"/>
          <w:lang w:eastAsia="es-MX"/>
        </w:rPr>
        <w:t>.;  actualmente so</w:t>
      </w:r>
      <w:r w:rsidR="00E50D5D">
        <w:rPr>
          <w:rFonts w:ascii="Arial" w:eastAsia="Times New Roman" w:hAnsi="Arial" w:cs="Arial"/>
          <w:b/>
          <w:color w:val="000000"/>
          <w:lang w:eastAsia="es-MX"/>
        </w:rPr>
        <w:t>ciedad nacional de crédito, el F</w:t>
      </w:r>
      <w:r w:rsidRPr="00D4313D">
        <w:rPr>
          <w:rFonts w:ascii="Arial" w:eastAsia="Times New Roman" w:hAnsi="Arial" w:cs="Arial"/>
          <w:b/>
          <w:color w:val="000000"/>
          <w:lang w:eastAsia="es-MX"/>
        </w:rPr>
        <w:t xml:space="preserve">ideicomiso </w:t>
      </w:r>
      <w:r w:rsidR="00E50D5D" w:rsidRPr="00D4313D">
        <w:rPr>
          <w:rFonts w:ascii="Arial" w:eastAsia="Times New Roman" w:hAnsi="Arial" w:cs="Arial"/>
          <w:b/>
          <w:color w:val="000000"/>
          <w:lang w:eastAsia="es-MX"/>
        </w:rPr>
        <w:t>Acapulco</w:t>
      </w:r>
      <w:r w:rsidRPr="00D4313D">
        <w:rPr>
          <w:rFonts w:ascii="Arial" w:eastAsia="Times New Roman" w:hAnsi="Arial" w:cs="Arial"/>
          <w:b/>
          <w:color w:val="000000"/>
          <w:lang w:eastAsia="es-MX"/>
        </w:rPr>
        <w:t xml:space="preserve"> que fue creado para promover el desarrollo económico y social de </w:t>
      </w:r>
      <w:r w:rsidR="00E50D5D" w:rsidRPr="00D4313D">
        <w:rPr>
          <w:rFonts w:ascii="Arial" w:eastAsia="Times New Roman" w:hAnsi="Arial" w:cs="Arial"/>
          <w:b/>
          <w:color w:val="000000"/>
          <w:lang w:eastAsia="es-MX"/>
        </w:rPr>
        <w:t>Acapulco</w:t>
      </w:r>
      <w:r w:rsidR="00E50D5D">
        <w:rPr>
          <w:rFonts w:ascii="Arial" w:eastAsia="Times New Roman" w:hAnsi="Arial" w:cs="Arial"/>
          <w:b/>
          <w:color w:val="000000"/>
          <w:lang w:eastAsia="es-MX"/>
        </w:rPr>
        <w:t>, G</w:t>
      </w:r>
      <w:r w:rsidRPr="00D4313D">
        <w:rPr>
          <w:rFonts w:ascii="Arial" w:eastAsia="Times New Roman" w:hAnsi="Arial" w:cs="Arial"/>
          <w:b/>
          <w:color w:val="000000"/>
          <w:lang w:eastAsia="es-MX"/>
        </w:rPr>
        <w:t xml:space="preserve">uerrero. </w:t>
      </w:r>
      <w:r w:rsidRPr="00D4313D">
        <w:rPr>
          <w:rFonts w:ascii="Arial" w:eastAsia="Times New Roman" w:hAnsi="Arial" w:cs="Arial"/>
          <w:b/>
          <w:color w:val="000000"/>
          <w:lang w:eastAsia="es-MX"/>
        </w:rPr>
        <w:br/>
      </w:r>
    </w:p>
    <w:p w:rsidR="0063792E" w:rsidRDefault="001752AF" w:rsidP="003D7DBA">
      <w:pPr>
        <w:spacing w:after="240" w:line="240" w:lineRule="auto"/>
        <w:rPr>
          <w:rFonts w:ascii="Arial" w:eastAsia="Times New Roman" w:hAnsi="Arial" w:cs="Arial"/>
          <w:b/>
          <w:lang w:eastAsia="es-MX"/>
        </w:rPr>
      </w:pPr>
      <w:r>
        <w:rPr>
          <w:rFonts w:ascii="Arial" w:eastAsia="Times New Roman" w:hAnsi="Arial" w:cs="Arial"/>
          <w:b/>
          <w:color w:val="000000"/>
          <w:lang w:eastAsia="es-MX"/>
        </w:rPr>
        <w:t>C</w:t>
      </w:r>
      <w:r w:rsidR="00D4313D" w:rsidRPr="00D4313D">
        <w:rPr>
          <w:rFonts w:ascii="Arial" w:eastAsia="Times New Roman" w:hAnsi="Arial" w:cs="Arial"/>
          <w:b/>
          <w:color w:val="000000"/>
          <w:lang w:eastAsia="es-MX"/>
        </w:rPr>
        <w:t xml:space="preserve">ontratos del </w:t>
      </w:r>
      <w:r>
        <w:rPr>
          <w:rFonts w:ascii="Arial" w:eastAsia="Times New Roman" w:hAnsi="Arial" w:cs="Arial"/>
          <w:b/>
          <w:color w:val="000000"/>
          <w:lang w:eastAsia="es-MX"/>
        </w:rPr>
        <w:t>F</w:t>
      </w:r>
      <w:r w:rsidR="003D7DBA">
        <w:rPr>
          <w:rFonts w:ascii="Arial" w:eastAsia="Times New Roman" w:hAnsi="Arial" w:cs="Arial"/>
          <w:b/>
          <w:color w:val="000000"/>
          <w:lang w:eastAsia="es-MX"/>
        </w:rPr>
        <w:t>ideicomiso.</w:t>
      </w:r>
    </w:p>
    <w:p w:rsidR="0063792E" w:rsidRDefault="001752AF" w:rsidP="003D7DBA">
      <w:pPr>
        <w:spacing w:after="240" w:line="240" w:lineRule="auto"/>
        <w:jc w:val="both"/>
        <w:rPr>
          <w:rFonts w:ascii="Arial" w:eastAsia="Times New Roman" w:hAnsi="Arial" w:cs="Arial"/>
          <w:b/>
          <w:color w:val="000000"/>
          <w:lang w:eastAsia="es-MX"/>
        </w:rPr>
      </w:pPr>
      <w:r w:rsidRPr="001752AF">
        <w:rPr>
          <w:rFonts w:ascii="Arial" w:eastAsia="Times New Roman" w:hAnsi="Arial" w:cs="Arial"/>
          <w:b/>
          <w:lang w:eastAsia="es-MX"/>
        </w:rPr>
        <w:t>C</w:t>
      </w:r>
      <w:r w:rsidR="00D4313D" w:rsidRPr="001752AF">
        <w:rPr>
          <w:rFonts w:ascii="Arial" w:eastAsia="Times New Roman" w:hAnsi="Arial" w:cs="Arial"/>
          <w:b/>
          <w:lang w:eastAsia="es-MX"/>
        </w:rPr>
        <w:t>on f</w:t>
      </w:r>
      <w:r w:rsidR="00D4313D" w:rsidRPr="00D4313D">
        <w:rPr>
          <w:rFonts w:ascii="Arial" w:eastAsia="Times New Roman" w:hAnsi="Arial" w:cs="Arial"/>
          <w:b/>
          <w:color w:val="000000"/>
          <w:lang w:eastAsia="es-MX"/>
        </w:rPr>
        <w:t>echa 13 de noviembre de 1977 se suscribió el primer convenio modificatorio al contrato de fideicomiso, adecuando lo referente a la canalización de recursos presupu</w:t>
      </w:r>
      <w:r>
        <w:rPr>
          <w:rFonts w:ascii="Arial" w:eastAsia="Times New Roman" w:hAnsi="Arial" w:cs="Arial"/>
          <w:b/>
          <w:color w:val="000000"/>
          <w:lang w:eastAsia="es-MX"/>
        </w:rPr>
        <w:t>éstales y a la integración del Comité T</w:t>
      </w:r>
      <w:r w:rsidR="00D4313D" w:rsidRPr="00D4313D">
        <w:rPr>
          <w:rFonts w:ascii="Arial" w:eastAsia="Times New Roman" w:hAnsi="Arial" w:cs="Arial"/>
          <w:b/>
          <w:color w:val="000000"/>
          <w:lang w:eastAsia="es-MX"/>
        </w:rPr>
        <w:t xml:space="preserve">écnico, y en el apartado del patrimonio se segregó del fideicomiso el centro cultural y de convenciones del puerto de </w:t>
      </w:r>
      <w:r w:rsidRPr="00D4313D">
        <w:rPr>
          <w:rFonts w:ascii="Arial" w:eastAsia="Times New Roman" w:hAnsi="Arial" w:cs="Arial"/>
          <w:b/>
          <w:color w:val="000000"/>
          <w:lang w:eastAsia="es-MX"/>
        </w:rPr>
        <w:t>Acapulco</w:t>
      </w:r>
      <w:r w:rsidR="00D4313D" w:rsidRPr="00D4313D">
        <w:rPr>
          <w:rFonts w:ascii="Arial" w:eastAsia="Times New Roman" w:hAnsi="Arial" w:cs="Arial"/>
          <w:b/>
          <w:color w:val="000000"/>
          <w:lang w:eastAsia="es-MX"/>
        </w:rPr>
        <w:t>, modificándose los artículos primero y segundo del decreto preside</w:t>
      </w:r>
      <w:r w:rsidR="0063792E">
        <w:rPr>
          <w:rFonts w:ascii="Arial" w:eastAsia="Times New Roman" w:hAnsi="Arial" w:cs="Arial"/>
          <w:b/>
          <w:color w:val="000000"/>
          <w:lang w:eastAsia="es-MX"/>
        </w:rPr>
        <w:t xml:space="preserve">ncial del 18 de junio de 1976. </w:t>
      </w:r>
    </w:p>
    <w:p w:rsidR="0063792E" w:rsidRDefault="001752AF" w:rsidP="003D7DBA">
      <w:pPr>
        <w:spacing w:after="240" w:line="240" w:lineRule="auto"/>
        <w:jc w:val="both"/>
        <w:rPr>
          <w:rFonts w:ascii="Arial" w:eastAsia="Times New Roman" w:hAnsi="Arial" w:cs="Arial"/>
          <w:b/>
          <w:color w:val="000000"/>
          <w:lang w:eastAsia="es-MX"/>
        </w:rPr>
      </w:pPr>
      <w:r w:rsidRPr="00D4313D">
        <w:rPr>
          <w:rFonts w:ascii="Arial" w:eastAsia="Times New Roman" w:hAnsi="Arial" w:cs="Arial"/>
          <w:b/>
          <w:color w:val="000000"/>
          <w:lang w:eastAsia="es-MX"/>
        </w:rPr>
        <w:t>El</w:t>
      </w:r>
      <w:r w:rsidR="00D4313D" w:rsidRPr="00D4313D">
        <w:rPr>
          <w:rFonts w:ascii="Arial" w:eastAsia="Times New Roman" w:hAnsi="Arial" w:cs="Arial"/>
          <w:b/>
          <w:color w:val="000000"/>
          <w:lang w:eastAsia="es-MX"/>
        </w:rPr>
        <w:t xml:space="preserve"> 14 de agosto de 1981 se suscribió el segundo convenio modificatorio al contrato del fideicomiso, con el fin de especificar las funciones y obligaciones de la institución </w:t>
      </w:r>
      <w:r w:rsidR="00D4313D" w:rsidRPr="00D4313D">
        <w:rPr>
          <w:rFonts w:ascii="Arial" w:eastAsia="Times New Roman" w:hAnsi="Arial" w:cs="Arial"/>
          <w:b/>
          <w:color w:val="000000"/>
          <w:lang w:eastAsia="es-MX"/>
        </w:rPr>
        <w:lastRenderedPageBreak/>
        <w:t xml:space="preserve">fiduciaria y de los delegados fiduciarios especiales, modificándose las </w:t>
      </w:r>
      <w:r w:rsidR="00781C59" w:rsidRPr="00D4313D">
        <w:rPr>
          <w:rFonts w:ascii="Arial" w:eastAsia="Times New Roman" w:hAnsi="Arial" w:cs="Arial"/>
          <w:b/>
          <w:color w:val="000000"/>
          <w:lang w:eastAsia="es-MX"/>
        </w:rPr>
        <w:t>cláusulas quinta</w:t>
      </w:r>
      <w:r w:rsidR="00D4313D" w:rsidRPr="00D4313D">
        <w:rPr>
          <w:rFonts w:ascii="Arial" w:eastAsia="Times New Roman" w:hAnsi="Arial" w:cs="Arial"/>
          <w:b/>
          <w:color w:val="000000"/>
          <w:lang w:eastAsia="es-MX"/>
        </w:rPr>
        <w:t>, sexta y séptima del contrato de fideicomiso, así como la cláusula primera del convenio modificatorio suscrito e</w:t>
      </w:r>
      <w:r w:rsidR="0063792E">
        <w:rPr>
          <w:rFonts w:ascii="Arial" w:eastAsia="Times New Roman" w:hAnsi="Arial" w:cs="Arial"/>
          <w:b/>
          <w:color w:val="000000"/>
          <w:lang w:eastAsia="es-MX"/>
        </w:rPr>
        <w:t>l día 13 de noviembre de 1977.</w:t>
      </w:r>
    </w:p>
    <w:p w:rsidR="0063792E" w:rsidRDefault="001752AF" w:rsidP="001752AF">
      <w:pPr>
        <w:spacing w:after="240" w:line="240" w:lineRule="auto"/>
        <w:rPr>
          <w:rFonts w:ascii="Arial" w:eastAsia="Times New Roman" w:hAnsi="Arial" w:cs="Arial"/>
          <w:b/>
          <w:color w:val="000000"/>
          <w:lang w:eastAsia="es-MX"/>
        </w:rPr>
      </w:pPr>
      <w:r>
        <w:rPr>
          <w:rFonts w:ascii="Arial" w:eastAsia="Times New Roman" w:hAnsi="Arial" w:cs="Arial"/>
          <w:b/>
          <w:color w:val="000000"/>
          <w:lang w:eastAsia="es-MX"/>
        </w:rPr>
        <w:t>Decreto de transferencia al Gobierno del Estado de G</w:t>
      </w:r>
      <w:r w:rsidR="0063792E">
        <w:rPr>
          <w:rFonts w:ascii="Arial" w:eastAsia="Times New Roman" w:hAnsi="Arial" w:cs="Arial"/>
          <w:b/>
          <w:color w:val="000000"/>
          <w:lang w:eastAsia="es-MX"/>
        </w:rPr>
        <w:t>uerrero.</w:t>
      </w:r>
    </w:p>
    <w:p w:rsidR="007D1E76" w:rsidRPr="00FE1E05" w:rsidRDefault="001752AF" w:rsidP="003D7DBA">
      <w:pPr>
        <w:spacing w:after="240" w:line="240" w:lineRule="auto"/>
        <w:jc w:val="both"/>
        <w:rPr>
          <w:rFonts w:ascii="Arial" w:hAnsi="Arial" w:cs="Arial"/>
        </w:rPr>
      </w:pPr>
      <w:r>
        <w:rPr>
          <w:rFonts w:ascii="Arial" w:eastAsia="Times New Roman" w:hAnsi="Arial" w:cs="Arial"/>
          <w:b/>
          <w:color w:val="000000"/>
          <w:lang w:eastAsia="es-MX"/>
        </w:rPr>
        <w:t>M</w:t>
      </w:r>
      <w:r w:rsidR="00D4313D" w:rsidRPr="00D4313D">
        <w:rPr>
          <w:rFonts w:ascii="Arial" w:eastAsia="Times New Roman" w:hAnsi="Arial" w:cs="Arial"/>
          <w:b/>
          <w:color w:val="000000"/>
          <w:lang w:eastAsia="es-MX"/>
        </w:rPr>
        <w:t>ediante decret</w:t>
      </w:r>
      <w:r>
        <w:rPr>
          <w:rFonts w:ascii="Arial" w:eastAsia="Times New Roman" w:hAnsi="Arial" w:cs="Arial"/>
          <w:b/>
          <w:color w:val="000000"/>
          <w:lang w:eastAsia="es-MX"/>
        </w:rPr>
        <w:t>o presidencial publicado en el Diario Oficial de la F</w:t>
      </w:r>
      <w:r w:rsidR="00D4313D" w:rsidRPr="00D4313D">
        <w:rPr>
          <w:rFonts w:ascii="Arial" w:eastAsia="Times New Roman" w:hAnsi="Arial" w:cs="Arial"/>
          <w:b/>
          <w:color w:val="000000"/>
          <w:lang w:eastAsia="es-MX"/>
        </w:rPr>
        <w:t>ederación el 2 de septiembre de 1994, se aut</w:t>
      </w:r>
      <w:r>
        <w:rPr>
          <w:rFonts w:ascii="Arial" w:eastAsia="Times New Roman" w:hAnsi="Arial" w:cs="Arial"/>
          <w:b/>
          <w:color w:val="000000"/>
          <w:lang w:eastAsia="es-MX"/>
        </w:rPr>
        <w:t>orizó a la Secretaría de Hacienda y Crédito P</w:t>
      </w:r>
      <w:r w:rsidR="00D4313D" w:rsidRPr="00D4313D">
        <w:rPr>
          <w:rFonts w:ascii="Arial" w:eastAsia="Times New Roman" w:hAnsi="Arial" w:cs="Arial"/>
          <w:b/>
          <w:color w:val="000000"/>
          <w:lang w:eastAsia="es-MX"/>
        </w:rPr>
        <w:t>úbl</w:t>
      </w:r>
      <w:r>
        <w:rPr>
          <w:rFonts w:ascii="Arial" w:eastAsia="Times New Roman" w:hAnsi="Arial" w:cs="Arial"/>
          <w:b/>
          <w:color w:val="000000"/>
          <w:lang w:eastAsia="es-MX"/>
        </w:rPr>
        <w:t>ico, con la intervención de la Secretaría de Desarrollo S</w:t>
      </w:r>
      <w:r w:rsidR="00D4313D" w:rsidRPr="00D4313D">
        <w:rPr>
          <w:rFonts w:ascii="Arial" w:eastAsia="Times New Roman" w:hAnsi="Arial" w:cs="Arial"/>
          <w:b/>
          <w:color w:val="000000"/>
          <w:lang w:eastAsia="es-MX"/>
        </w:rPr>
        <w:t>ocial, a realizar los actos</w:t>
      </w:r>
      <w:r>
        <w:rPr>
          <w:rFonts w:ascii="Arial" w:eastAsia="Times New Roman" w:hAnsi="Arial" w:cs="Arial"/>
          <w:b/>
          <w:color w:val="000000"/>
          <w:lang w:eastAsia="es-MX"/>
        </w:rPr>
        <w:t xml:space="preserve"> necesarios a efecto de que el Gobierno F</w:t>
      </w:r>
      <w:r w:rsidR="00D4313D" w:rsidRPr="00D4313D">
        <w:rPr>
          <w:rFonts w:ascii="Arial" w:eastAsia="Times New Roman" w:hAnsi="Arial" w:cs="Arial"/>
          <w:b/>
          <w:color w:val="000000"/>
          <w:lang w:eastAsia="es-MX"/>
        </w:rPr>
        <w:t>ederal transfiera a título gratuito los derechos y obligaciones que como fideicomit</w:t>
      </w:r>
      <w:r>
        <w:rPr>
          <w:rFonts w:ascii="Arial" w:eastAsia="Times New Roman" w:hAnsi="Arial" w:cs="Arial"/>
          <w:b/>
          <w:color w:val="000000"/>
          <w:lang w:eastAsia="es-MX"/>
        </w:rPr>
        <w:t xml:space="preserve">ente tiene en el Fideicomiso para el Desarrollo </w:t>
      </w:r>
      <w:r w:rsidR="00781C59">
        <w:rPr>
          <w:rFonts w:ascii="Arial" w:eastAsia="Times New Roman" w:hAnsi="Arial" w:cs="Arial"/>
          <w:b/>
          <w:color w:val="000000"/>
          <w:lang w:eastAsia="es-MX"/>
        </w:rPr>
        <w:t xml:space="preserve">Económico </w:t>
      </w:r>
      <w:r w:rsidR="00F477AE">
        <w:rPr>
          <w:rFonts w:ascii="Arial" w:eastAsia="Times New Roman" w:hAnsi="Arial" w:cs="Arial"/>
          <w:b/>
          <w:color w:val="000000"/>
          <w:lang w:eastAsia="es-MX"/>
        </w:rPr>
        <w:t>y Social</w:t>
      </w:r>
      <w:r w:rsidR="00D4313D" w:rsidRPr="00D4313D">
        <w:rPr>
          <w:rFonts w:ascii="Arial" w:eastAsia="Times New Roman" w:hAnsi="Arial" w:cs="Arial"/>
          <w:b/>
          <w:color w:val="000000"/>
          <w:lang w:eastAsia="es-MX"/>
        </w:rPr>
        <w:t xml:space="preserve"> de </w:t>
      </w:r>
      <w:r w:rsidRPr="00D4313D">
        <w:rPr>
          <w:rFonts w:ascii="Arial" w:eastAsia="Times New Roman" w:hAnsi="Arial" w:cs="Arial"/>
          <w:b/>
          <w:color w:val="000000"/>
          <w:lang w:eastAsia="es-MX"/>
        </w:rPr>
        <w:t>Acapulco</w:t>
      </w:r>
      <w:r>
        <w:rPr>
          <w:rFonts w:ascii="Arial" w:eastAsia="Times New Roman" w:hAnsi="Arial" w:cs="Arial"/>
          <w:b/>
          <w:color w:val="000000"/>
          <w:lang w:eastAsia="es-MX"/>
        </w:rPr>
        <w:t xml:space="preserve"> a favor del Gobierno del Estado de G</w:t>
      </w:r>
      <w:r w:rsidR="00D4313D" w:rsidRPr="00D4313D">
        <w:rPr>
          <w:rFonts w:ascii="Arial" w:eastAsia="Times New Roman" w:hAnsi="Arial" w:cs="Arial"/>
          <w:b/>
          <w:color w:val="000000"/>
          <w:lang w:eastAsia="es-MX"/>
        </w:rPr>
        <w:t xml:space="preserve">uerrero. </w:t>
      </w:r>
      <w:r w:rsidR="00D4313D" w:rsidRPr="00D4313D">
        <w:rPr>
          <w:rFonts w:ascii="Arial" w:eastAsia="Times New Roman" w:hAnsi="Arial" w:cs="Arial"/>
          <w:b/>
          <w:color w:val="000000"/>
          <w:lang w:eastAsia="es-MX"/>
        </w:rPr>
        <w:br/>
      </w:r>
      <w:r w:rsidR="00D4313D" w:rsidRPr="00D4313D">
        <w:rPr>
          <w:rFonts w:ascii="Arial" w:eastAsia="Times New Roman" w:hAnsi="Arial" w:cs="Arial"/>
          <w:b/>
          <w:color w:val="000000"/>
          <w:lang w:eastAsia="es-MX"/>
        </w:rPr>
        <w:br/>
      </w:r>
      <w:r w:rsidR="0063792E" w:rsidRPr="00D4313D">
        <w:rPr>
          <w:rFonts w:ascii="Arial" w:eastAsia="Times New Roman" w:hAnsi="Arial" w:cs="Arial"/>
          <w:b/>
          <w:color w:val="000000"/>
          <w:lang w:eastAsia="es-MX"/>
        </w:rPr>
        <w:t>Con</w:t>
      </w:r>
      <w:r w:rsidR="00D4313D" w:rsidRPr="00D4313D">
        <w:rPr>
          <w:rFonts w:ascii="Arial" w:eastAsia="Times New Roman" w:hAnsi="Arial" w:cs="Arial"/>
          <w:b/>
          <w:color w:val="000000"/>
          <w:lang w:eastAsia="es-MX"/>
        </w:rPr>
        <w:t xml:space="preserve"> fecha 28 de febrero de 1995, se suscribió convenio de cesión de derechos a título gratuito </w:t>
      </w:r>
      <w:r w:rsidR="0063792E">
        <w:rPr>
          <w:rFonts w:ascii="Arial" w:eastAsia="Times New Roman" w:hAnsi="Arial" w:cs="Arial"/>
          <w:b/>
          <w:color w:val="000000"/>
          <w:lang w:eastAsia="es-MX"/>
        </w:rPr>
        <w:t>y modificatorio al contrato de F</w:t>
      </w:r>
      <w:r w:rsidR="00D4313D" w:rsidRPr="00D4313D">
        <w:rPr>
          <w:rFonts w:ascii="Arial" w:eastAsia="Times New Roman" w:hAnsi="Arial" w:cs="Arial"/>
          <w:b/>
          <w:color w:val="000000"/>
          <w:lang w:eastAsia="es-MX"/>
        </w:rPr>
        <w:t>i</w:t>
      </w:r>
      <w:r w:rsidR="0063792E">
        <w:rPr>
          <w:rFonts w:ascii="Arial" w:eastAsia="Times New Roman" w:hAnsi="Arial" w:cs="Arial"/>
          <w:b/>
          <w:color w:val="000000"/>
          <w:lang w:eastAsia="es-MX"/>
        </w:rPr>
        <w:t>deicomiso para el Desarrollo Económico y S</w:t>
      </w:r>
      <w:r w:rsidR="00D4313D" w:rsidRPr="00D4313D">
        <w:rPr>
          <w:rFonts w:ascii="Arial" w:eastAsia="Times New Roman" w:hAnsi="Arial" w:cs="Arial"/>
          <w:b/>
          <w:color w:val="000000"/>
          <w:lang w:eastAsia="es-MX"/>
        </w:rPr>
        <w:t xml:space="preserve">ocial de </w:t>
      </w:r>
      <w:r w:rsidR="0063792E" w:rsidRPr="00D4313D">
        <w:rPr>
          <w:rFonts w:ascii="Arial" w:eastAsia="Times New Roman" w:hAnsi="Arial" w:cs="Arial"/>
          <w:b/>
          <w:color w:val="000000"/>
          <w:lang w:eastAsia="es-MX"/>
        </w:rPr>
        <w:t>Acapulco</w:t>
      </w:r>
      <w:r w:rsidR="0063792E">
        <w:rPr>
          <w:rFonts w:ascii="Arial" w:eastAsia="Times New Roman" w:hAnsi="Arial" w:cs="Arial"/>
          <w:b/>
          <w:color w:val="000000"/>
          <w:lang w:eastAsia="es-MX"/>
        </w:rPr>
        <w:t>, G</w:t>
      </w:r>
      <w:r w:rsidR="00D4313D" w:rsidRPr="00D4313D">
        <w:rPr>
          <w:rFonts w:ascii="Arial" w:eastAsia="Times New Roman" w:hAnsi="Arial" w:cs="Arial"/>
          <w:b/>
          <w:color w:val="000000"/>
          <w:lang w:eastAsia="es-MX"/>
        </w:rPr>
        <w:t>uerrero, qu</w:t>
      </w:r>
      <w:r w:rsidR="0063792E">
        <w:rPr>
          <w:rFonts w:ascii="Arial" w:eastAsia="Times New Roman" w:hAnsi="Arial" w:cs="Arial"/>
          <w:b/>
          <w:color w:val="000000"/>
          <w:lang w:eastAsia="es-MX"/>
        </w:rPr>
        <w:t>e celebraron por una parte, el Gobierno Federal por conducto de la Secretaria de Hacienda y Crédito P</w:t>
      </w:r>
      <w:r w:rsidR="00D4313D" w:rsidRPr="00D4313D">
        <w:rPr>
          <w:rFonts w:ascii="Arial" w:eastAsia="Times New Roman" w:hAnsi="Arial" w:cs="Arial"/>
          <w:b/>
          <w:color w:val="000000"/>
          <w:lang w:eastAsia="es-MX"/>
        </w:rPr>
        <w:t>úblico, en su carácter de fideicomitente único de la administración pública centra</w:t>
      </w:r>
      <w:r w:rsidR="0063792E">
        <w:rPr>
          <w:rFonts w:ascii="Arial" w:eastAsia="Times New Roman" w:hAnsi="Arial" w:cs="Arial"/>
          <w:b/>
          <w:color w:val="000000"/>
          <w:lang w:eastAsia="es-MX"/>
        </w:rPr>
        <w:t>lizada, y por la otra, el Banco Nacional de Obras y Servicios P</w:t>
      </w:r>
      <w:r w:rsidR="00D4313D" w:rsidRPr="00D4313D">
        <w:rPr>
          <w:rFonts w:ascii="Arial" w:eastAsia="Times New Roman" w:hAnsi="Arial" w:cs="Arial"/>
          <w:b/>
          <w:color w:val="000000"/>
          <w:lang w:eastAsia="es-MX"/>
        </w:rPr>
        <w:t xml:space="preserve">úblicos, </w:t>
      </w:r>
      <w:r w:rsidR="0063792E">
        <w:rPr>
          <w:rFonts w:ascii="Arial" w:eastAsia="Times New Roman" w:hAnsi="Arial" w:cs="Arial"/>
          <w:b/>
          <w:color w:val="000000"/>
          <w:lang w:eastAsia="es-MX"/>
        </w:rPr>
        <w:t>S.N.C</w:t>
      </w:r>
      <w:r w:rsidR="00D4313D" w:rsidRPr="00D4313D">
        <w:rPr>
          <w:rFonts w:ascii="Arial" w:eastAsia="Times New Roman" w:hAnsi="Arial" w:cs="Arial"/>
          <w:b/>
          <w:color w:val="000000"/>
          <w:lang w:eastAsia="es-MX"/>
        </w:rPr>
        <w:t>.</w:t>
      </w:r>
      <w:r w:rsidR="00D4313D" w:rsidRPr="00D4313D">
        <w:rPr>
          <w:rFonts w:ascii="Arial" w:eastAsia="Times New Roman" w:hAnsi="Arial" w:cs="Arial"/>
          <w:b/>
          <w:color w:val="000000"/>
          <w:lang w:eastAsia="es-MX"/>
        </w:rPr>
        <w:br/>
      </w:r>
      <w:r w:rsidR="00D4313D" w:rsidRPr="00D4313D">
        <w:rPr>
          <w:rFonts w:ascii="Arial" w:eastAsia="Times New Roman" w:hAnsi="Arial" w:cs="Arial"/>
          <w:b/>
          <w:color w:val="000000"/>
          <w:lang w:eastAsia="es-MX"/>
        </w:rPr>
        <w:br/>
      </w: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Pr="00DE164C" w:rsidRDefault="00A52099" w:rsidP="00DE164C">
      <w:pPr>
        <w:pStyle w:val="Prrafodelista"/>
        <w:numPr>
          <w:ilvl w:val="0"/>
          <w:numId w:val="6"/>
        </w:numPr>
        <w:spacing w:after="0" w:line="240" w:lineRule="auto"/>
        <w:jc w:val="both"/>
        <w:rPr>
          <w:rFonts w:ascii="Arial" w:hAnsi="Arial" w:cs="Arial"/>
        </w:rPr>
      </w:pPr>
      <w:r w:rsidRPr="00DE164C">
        <w:rPr>
          <w:rFonts w:ascii="Arial" w:hAnsi="Arial" w:cs="Arial"/>
        </w:rPr>
        <w:t xml:space="preserve">Objeto social y principales actividades. </w:t>
      </w:r>
    </w:p>
    <w:p w:rsidR="006E2A21" w:rsidRDefault="006E2A21" w:rsidP="006E2A21">
      <w:pPr>
        <w:spacing w:after="0" w:line="240" w:lineRule="auto"/>
        <w:ind w:left="360"/>
        <w:jc w:val="both"/>
        <w:rPr>
          <w:rFonts w:ascii="Arial" w:hAnsi="Arial" w:cs="Arial"/>
        </w:rPr>
      </w:pPr>
    </w:p>
    <w:p w:rsidR="00527CAD" w:rsidRPr="00D805EB" w:rsidRDefault="006E2A21" w:rsidP="00527CAD">
      <w:pPr>
        <w:spacing w:after="0" w:line="240" w:lineRule="auto"/>
        <w:rPr>
          <w:rFonts w:ascii="Arial" w:eastAsia="Times New Roman" w:hAnsi="Arial" w:cs="Arial"/>
          <w:b/>
          <w:color w:val="000000"/>
          <w:sz w:val="18"/>
          <w:szCs w:val="18"/>
          <w:lang w:eastAsia="es-MX"/>
        </w:rPr>
      </w:pPr>
      <w:r w:rsidRPr="00D805EB">
        <w:rPr>
          <w:rFonts w:ascii="Arial" w:eastAsia="Times New Roman" w:hAnsi="Arial" w:cs="Arial"/>
          <w:b/>
          <w:color w:val="000000"/>
          <w:sz w:val="18"/>
          <w:szCs w:val="18"/>
          <w:lang w:eastAsia="es-MX"/>
        </w:rPr>
        <w:t>MOTIVOS Y OBJETO DE CREACIÓN DEL ORGANISMO.</w:t>
      </w:r>
    </w:p>
    <w:p w:rsidR="00DE164C" w:rsidRPr="00D805EB" w:rsidRDefault="006E2A21" w:rsidP="00503795">
      <w:pPr>
        <w:spacing w:after="0" w:line="240" w:lineRule="auto"/>
        <w:jc w:val="both"/>
        <w:rPr>
          <w:rFonts w:ascii="Arial" w:eastAsia="Times New Roman" w:hAnsi="Arial" w:cs="Arial"/>
          <w:b/>
          <w:color w:val="000000"/>
          <w:sz w:val="18"/>
          <w:szCs w:val="18"/>
          <w:lang w:eastAsia="es-MX"/>
        </w:rPr>
      </w:pPr>
      <w:r w:rsidRPr="00D805EB">
        <w:rPr>
          <w:rFonts w:ascii="Arial" w:eastAsia="Times New Roman" w:hAnsi="Arial" w:cs="Arial"/>
          <w:b/>
          <w:color w:val="000000"/>
          <w:sz w:val="18"/>
          <w:szCs w:val="18"/>
          <w:lang w:eastAsia="es-MX"/>
        </w:rPr>
        <w:br/>
        <w:t xml:space="preserve">SERVIR DE INSTRUMENTO DE COORDINACIÓN DE LOS ESFUERZOS DE AUTORIDADES FEDERALES, ESTATALES Y MUNICIPALES EN ACAPULCO, PARA LO CUAL LA ACTUACIÓN DEL FIDEICOMISO ABARCARÁ PROMOCIONES DE CARÁCTER URBANO, TURÍSTICO, AGROPECUARIO, INDUSTRIAL Y DE SERVICIOS A CORTO, MEDIANO Y LARGO PLAZO, QUE </w:t>
      </w:r>
      <w:r w:rsidR="00781C59" w:rsidRPr="00D805EB">
        <w:rPr>
          <w:rFonts w:ascii="Arial" w:eastAsia="Times New Roman" w:hAnsi="Arial" w:cs="Arial"/>
          <w:b/>
          <w:color w:val="000000"/>
          <w:sz w:val="18"/>
          <w:szCs w:val="18"/>
          <w:lang w:eastAsia="es-MX"/>
        </w:rPr>
        <w:t>TENGAN COMO</w:t>
      </w:r>
      <w:r w:rsidRPr="00D805EB">
        <w:rPr>
          <w:rFonts w:ascii="Arial" w:eastAsia="Times New Roman" w:hAnsi="Arial" w:cs="Arial"/>
          <w:b/>
          <w:color w:val="000000"/>
          <w:sz w:val="18"/>
          <w:szCs w:val="18"/>
          <w:lang w:eastAsia="es-MX"/>
        </w:rPr>
        <w:t xml:space="preserve"> PROPÓSITO LOGRAR SU DESARROLLO ECONÓMICO Y SOCIAL.</w:t>
      </w:r>
    </w:p>
    <w:p w:rsidR="00503795" w:rsidRPr="00503795" w:rsidRDefault="006E2A21" w:rsidP="00503795">
      <w:pPr>
        <w:spacing w:after="0" w:line="240" w:lineRule="auto"/>
        <w:jc w:val="both"/>
        <w:rPr>
          <w:rFonts w:ascii="Arial" w:hAnsi="Arial" w:cs="Arial"/>
        </w:rPr>
      </w:pPr>
      <w:r w:rsidRPr="00503795">
        <w:rPr>
          <w:rFonts w:ascii="Arial" w:eastAsia="Times New Roman" w:hAnsi="Arial" w:cs="Arial"/>
          <w:b/>
          <w:color w:val="000000"/>
          <w:sz w:val="18"/>
          <w:szCs w:val="18"/>
          <w:lang w:eastAsia="es-MX"/>
        </w:rPr>
        <w:t>DE MANERA ENUNCIATIVA Y NO LIMITATIVA, LLEVARÁ A CABO LAS SIGUIENTES ACTIVIDADES:</w:t>
      </w:r>
      <w:r w:rsidR="00503795" w:rsidRPr="00503795">
        <w:rPr>
          <w:rFonts w:ascii="Arial" w:eastAsia="Times New Roman" w:hAnsi="Arial" w:cs="Arial"/>
          <w:b/>
          <w:color w:val="000000"/>
          <w:sz w:val="18"/>
          <w:szCs w:val="18"/>
          <w:lang w:eastAsia="es-MX"/>
        </w:rPr>
        <w:t xml:space="preserve"> </w:t>
      </w:r>
      <w:r w:rsidRPr="00503795">
        <w:rPr>
          <w:rFonts w:ascii="Arial" w:eastAsia="Times New Roman" w:hAnsi="Arial" w:cs="Arial"/>
          <w:b/>
          <w:color w:val="000000"/>
          <w:sz w:val="18"/>
          <w:szCs w:val="18"/>
          <w:lang w:eastAsia="es-MX"/>
        </w:rPr>
        <w:t>ADQUIRIR, URBANIZAR, FRACCIONAR, VENDER, ARRENDAR Y ADMINISTRAR BIENES INMUEBLES PARA EL ADECUADO DESARROLLO DE ACAPULCO Y CONTRAER LOS PASIVOS NECESARIOS QUE PARA ELLO AUTORICE LA SECRETARÍA DE HACIENDA Y CRÉDITO PÚBLICO.</w:t>
      </w:r>
      <w:r w:rsidR="00503795" w:rsidRPr="00503795">
        <w:rPr>
          <w:rFonts w:ascii="Arial" w:eastAsia="Times New Roman" w:hAnsi="Arial" w:cs="Arial"/>
          <w:b/>
          <w:color w:val="000000"/>
          <w:sz w:val="18"/>
          <w:szCs w:val="18"/>
          <w:lang w:eastAsia="es-MX"/>
        </w:rPr>
        <w:t xml:space="preserve"> </w:t>
      </w:r>
      <w:r w:rsidRPr="00503795">
        <w:rPr>
          <w:rFonts w:ascii="Arial" w:eastAsia="Times New Roman" w:hAnsi="Arial" w:cs="Arial"/>
          <w:b/>
          <w:color w:val="000000"/>
          <w:sz w:val="18"/>
          <w:szCs w:val="18"/>
          <w:lang w:eastAsia="es-MX"/>
        </w:rPr>
        <w:t xml:space="preserve">ÓRGANOS DE GOBIERNO, DE </w:t>
      </w:r>
      <w:r w:rsidR="00781C59" w:rsidRPr="00503795">
        <w:rPr>
          <w:rFonts w:ascii="Arial" w:eastAsia="Times New Roman" w:hAnsi="Arial" w:cs="Arial"/>
          <w:b/>
          <w:color w:val="000000"/>
          <w:sz w:val="18"/>
          <w:szCs w:val="18"/>
          <w:lang w:eastAsia="es-MX"/>
        </w:rPr>
        <w:t>ADMINISTRACIÓN Y</w:t>
      </w:r>
      <w:r w:rsidRPr="00503795">
        <w:rPr>
          <w:rFonts w:ascii="Arial" w:eastAsia="Times New Roman" w:hAnsi="Arial" w:cs="Arial"/>
          <w:b/>
          <w:color w:val="000000"/>
          <w:sz w:val="18"/>
          <w:szCs w:val="18"/>
          <w:lang w:eastAsia="es-MX"/>
        </w:rPr>
        <w:t xml:space="preserve"> VIGILANCIA</w:t>
      </w:r>
      <w:r w:rsidR="00503795" w:rsidRPr="00503795">
        <w:rPr>
          <w:rFonts w:ascii="Arial" w:eastAsia="Times New Roman" w:hAnsi="Arial" w:cs="Arial"/>
          <w:b/>
          <w:color w:val="000000"/>
          <w:sz w:val="18"/>
          <w:szCs w:val="18"/>
          <w:lang w:eastAsia="es-MX"/>
        </w:rPr>
        <w:t xml:space="preserve"> </w:t>
      </w:r>
      <w:r w:rsidRPr="00503795">
        <w:rPr>
          <w:rFonts w:ascii="Arial" w:eastAsia="Times New Roman" w:hAnsi="Arial" w:cs="Arial"/>
          <w:b/>
          <w:color w:val="000000"/>
          <w:sz w:val="18"/>
          <w:szCs w:val="18"/>
          <w:lang w:eastAsia="es-MX"/>
        </w:rPr>
        <w:t>PARA EL ESTUDIO, PLANEACIÓN, DESPACHO Y APROBACIÓN DE LOS ASUNTOS QUE LE COMPETEN, EL FIDEICOMISO PARA EL DESARROLLO ECONÓMICO Y SOCIAL DE ACAPULCO, CONTARÁ CON LOS ÓRGANOS DE GOBIERNO, ADMINISTRACIÓN Y VIGILANCIA SIGUIENTES:</w:t>
      </w:r>
    </w:p>
    <w:p w:rsidR="00503795" w:rsidRDefault="006E2A21" w:rsidP="00503795">
      <w:pPr>
        <w:spacing w:after="0" w:line="240" w:lineRule="auto"/>
        <w:rPr>
          <w:rFonts w:ascii="Arial" w:eastAsia="Times New Roman" w:hAnsi="Arial" w:cs="Arial"/>
          <w:b/>
          <w:color w:val="000000"/>
          <w:sz w:val="18"/>
          <w:szCs w:val="18"/>
          <w:lang w:eastAsia="es-MX"/>
        </w:rPr>
      </w:pPr>
      <w:r w:rsidRPr="00503795">
        <w:rPr>
          <w:rFonts w:ascii="Arial" w:eastAsia="Times New Roman" w:hAnsi="Arial" w:cs="Arial"/>
          <w:b/>
          <w:color w:val="000000"/>
          <w:sz w:val="18"/>
          <w:szCs w:val="18"/>
          <w:lang w:eastAsia="es-MX"/>
        </w:rPr>
        <w:t>I.</w:t>
      </w:r>
      <w:r w:rsidR="00781C59" w:rsidRPr="00503795">
        <w:rPr>
          <w:rFonts w:ascii="Arial" w:eastAsia="Times New Roman" w:hAnsi="Arial" w:cs="Arial"/>
          <w:b/>
          <w:color w:val="000000"/>
          <w:sz w:val="18"/>
          <w:szCs w:val="18"/>
          <w:lang w:eastAsia="es-MX"/>
        </w:rPr>
        <w:t>- COMITÉ</w:t>
      </w:r>
      <w:r w:rsidRPr="00503795">
        <w:rPr>
          <w:rFonts w:ascii="Arial" w:eastAsia="Times New Roman" w:hAnsi="Arial" w:cs="Arial"/>
          <w:b/>
          <w:color w:val="000000"/>
          <w:sz w:val="18"/>
          <w:szCs w:val="18"/>
          <w:lang w:eastAsia="es-MX"/>
        </w:rPr>
        <w:t xml:space="preserve"> TÉCNICO;</w:t>
      </w:r>
      <w:r w:rsidRPr="00503795">
        <w:rPr>
          <w:rFonts w:ascii="Arial" w:eastAsia="Times New Roman" w:hAnsi="Arial" w:cs="Arial"/>
          <w:b/>
          <w:color w:val="000000"/>
          <w:sz w:val="18"/>
          <w:szCs w:val="18"/>
          <w:lang w:eastAsia="es-MX"/>
        </w:rPr>
        <w:br/>
        <w:t>II.</w:t>
      </w:r>
      <w:r w:rsidR="00781C59" w:rsidRPr="00503795">
        <w:rPr>
          <w:rFonts w:ascii="Arial" w:eastAsia="Times New Roman" w:hAnsi="Arial" w:cs="Arial"/>
          <w:b/>
          <w:color w:val="000000"/>
          <w:sz w:val="18"/>
          <w:szCs w:val="18"/>
          <w:lang w:eastAsia="es-MX"/>
        </w:rPr>
        <w:t>- DIRECCIÓN</w:t>
      </w:r>
      <w:r w:rsidRPr="00503795">
        <w:rPr>
          <w:rFonts w:ascii="Arial" w:eastAsia="Times New Roman" w:hAnsi="Arial" w:cs="Arial"/>
          <w:b/>
          <w:color w:val="000000"/>
          <w:sz w:val="18"/>
          <w:szCs w:val="18"/>
          <w:lang w:eastAsia="es-MX"/>
        </w:rPr>
        <w:t xml:space="preserve"> GENERAL; Y</w:t>
      </w:r>
      <w:r w:rsidRPr="00503795">
        <w:rPr>
          <w:rFonts w:ascii="Arial" w:eastAsia="Times New Roman" w:hAnsi="Arial" w:cs="Arial"/>
          <w:b/>
          <w:color w:val="000000"/>
          <w:sz w:val="18"/>
          <w:szCs w:val="18"/>
          <w:lang w:eastAsia="es-MX"/>
        </w:rPr>
        <w:br/>
        <w:t>III.</w:t>
      </w:r>
      <w:r w:rsidR="00F477AE" w:rsidRPr="00503795">
        <w:rPr>
          <w:rFonts w:ascii="Arial" w:eastAsia="Times New Roman" w:hAnsi="Arial" w:cs="Arial"/>
          <w:b/>
          <w:color w:val="000000"/>
          <w:sz w:val="18"/>
          <w:szCs w:val="18"/>
          <w:lang w:eastAsia="es-MX"/>
        </w:rPr>
        <w:t>- COMISARIO</w:t>
      </w:r>
      <w:r w:rsidRPr="00503795">
        <w:rPr>
          <w:rFonts w:ascii="Arial" w:eastAsia="Times New Roman" w:hAnsi="Arial" w:cs="Arial"/>
          <w:b/>
          <w:color w:val="000000"/>
          <w:sz w:val="18"/>
          <w:szCs w:val="18"/>
          <w:lang w:eastAsia="es-MX"/>
        </w:rPr>
        <w:t xml:space="preserve"> PÚBLICO.</w:t>
      </w:r>
      <w:r w:rsidRPr="00503795">
        <w:rPr>
          <w:rFonts w:ascii="Arial" w:eastAsia="Times New Roman" w:hAnsi="Arial" w:cs="Arial"/>
          <w:b/>
          <w:color w:val="000000"/>
          <w:sz w:val="18"/>
          <w:szCs w:val="18"/>
          <w:lang w:eastAsia="es-MX"/>
        </w:rPr>
        <w:br/>
      </w:r>
    </w:p>
    <w:p w:rsidR="00DE164C" w:rsidRPr="00503795" w:rsidRDefault="006E2A21" w:rsidP="00503795">
      <w:pPr>
        <w:spacing w:after="0" w:line="240" w:lineRule="auto"/>
        <w:jc w:val="both"/>
        <w:rPr>
          <w:rFonts w:ascii="Arial" w:hAnsi="Arial" w:cs="Arial"/>
        </w:rPr>
      </w:pPr>
      <w:r w:rsidRPr="00503795">
        <w:rPr>
          <w:rFonts w:ascii="Arial" w:eastAsia="Times New Roman" w:hAnsi="Arial" w:cs="Arial"/>
          <w:b/>
          <w:color w:val="000000"/>
          <w:sz w:val="18"/>
          <w:szCs w:val="18"/>
          <w:lang w:eastAsia="es-MX"/>
        </w:rPr>
        <w:t>EL COMITÉ TÉCNICO ES EL ÓRGANO SUPREMO DEL FIDEICOMISO, RESPONSABLE DE FIJAR LAS POLÍTICAS, LINEAMIENTOS, PROGRAMAS Y METAS PARA EL CUMPLIMIENTO DE LOS OBJETIVOS DEL MISMO, ASÍ COMO DE EVALUAR SUS RESULTADOS OPERATIVOS, ADMINISTRATIVOS Y FINANCIEROS, Y EN GENERAL, EL DESARROLLO D</w:t>
      </w:r>
      <w:r w:rsidR="00DE164C" w:rsidRPr="00503795">
        <w:rPr>
          <w:rFonts w:ascii="Arial" w:eastAsia="Times New Roman" w:hAnsi="Arial" w:cs="Arial"/>
          <w:b/>
          <w:color w:val="000000"/>
          <w:sz w:val="18"/>
          <w:szCs w:val="18"/>
          <w:lang w:eastAsia="es-MX"/>
        </w:rPr>
        <w:t>E SUS ACTIVIDADES SUSTANTIVAS</w:t>
      </w:r>
      <w:r w:rsidR="00DE164C" w:rsidRPr="00503795">
        <w:rPr>
          <w:rFonts w:ascii="Arial" w:eastAsia="Times New Roman" w:hAnsi="Arial" w:cs="Arial"/>
          <w:color w:val="000000"/>
          <w:sz w:val="18"/>
          <w:szCs w:val="18"/>
          <w:lang w:eastAsia="es-MX"/>
        </w:rPr>
        <w:t>.</w:t>
      </w:r>
    </w:p>
    <w:p w:rsidR="00DE164C" w:rsidRPr="00DE164C" w:rsidRDefault="00DE164C" w:rsidP="00DE164C">
      <w:pPr>
        <w:pStyle w:val="Prrafodelista"/>
        <w:spacing w:after="0" w:line="240" w:lineRule="auto"/>
        <w:rPr>
          <w:rFonts w:ascii="Arial" w:hAnsi="Arial" w:cs="Arial"/>
        </w:rPr>
      </w:pPr>
    </w:p>
    <w:p w:rsidR="00DE164C" w:rsidRPr="00DE164C" w:rsidRDefault="00DE164C" w:rsidP="00DE164C">
      <w:pPr>
        <w:pStyle w:val="Prrafodelista"/>
        <w:numPr>
          <w:ilvl w:val="0"/>
          <w:numId w:val="6"/>
        </w:numPr>
        <w:spacing w:after="0" w:line="240" w:lineRule="auto"/>
        <w:rPr>
          <w:rFonts w:ascii="Arial" w:hAnsi="Arial" w:cs="Arial"/>
        </w:rPr>
      </w:pPr>
      <w:r w:rsidRPr="00DE164C">
        <w:rPr>
          <w:rFonts w:ascii="Arial" w:eastAsia="Times New Roman" w:hAnsi="Arial" w:cs="Arial"/>
          <w:color w:val="000000"/>
          <w:sz w:val="18"/>
          <w:szCs w:val="18"/>
          <w:lang w:eastAsia="es-MX"/>
        </w:rPr>
        <w:t xml:space="preserve"> </w:t>
      </w:r>
      <w:r w:rsidR="006E2A21" w:rsidRPr="00D805EB">
        <w:rPr>
          <w:rFonts w:ascii="Arial" w:eastAsia="Times New Roman" w:hAnsi="Arial" w:cs="Arial"/>
          <w:b/>
          <w:color w:val="000000"/>
          <w:sz w:val="18"/>
          <w:szCs w:val="18"/>
          <w:lang w:eastAsia="es-MX"/>
        </w:rPr>
        <w:t>EL EJERCICIO FISCAL COMPRENDE DEL 01 DE ENERO A</w:t>
      </w:r>
      <w:bookmarkStart w:id="8" w:name="OLE_LINK2"/>
      <w:bookmarkStart w:id="9" w:name="OLE_LINK8"/>
      <w:bookmarkStart w:id="10" w:name="OLE_LINK11"/>
      <w:bookmarkStart w:id="11" w:name="OLE_LINK12"/>
      <w:r w:rsidRPr="00D805EB">
        <w:rPr>
          <w:rFonts w:ascii="Arial" w:eastAsia="Times New Roman" w:hAnsi="Arial" w:cs="Arial"/>
          <w:b/>
          <w:color w:val="000000"/>
          <w:sz w:val="18"/>
          <w:szCs w:val="18"/>
          <w:lang w:eastAsia="es-MX"/>
        </w:rPr>
        <w:t>L 31 DE DICIEMBRE DE CADA AÑO</w:t>
      </w:r>
      <w:r>
        <w:rPr>
          <w:rFonts w:ascii="Arial" w:eastAsia="Times New Roman" w:hAnsi="Arial" w:cs="Arial"/>
          <w:color w:val="000000"/>
          <w:sz w:val="18"/>
          <w:szCs w:val="18"/>
          <w:lang w:eastAsia="es-MX"/>
        </w:rPr>
        <w:t>.</w:t>
      </w:r>
    </w:p>
    <w:p w:rsidR="00DE164C" w:rsidRPr="00DE164C" w:rsidRDefault="00DE164C" w:rsidP="00DE164C">
      <w:pPr>
        <w:pStyle w:val="Prrafodelista"/>
        <w:rPr>
          <w:rFonts w:ascii="Arial" w:hAnsi="Arial" w:cs="Arial"/>
        </w:rPr>
      </w:pPr>
    </w:p>
    <w:p w:rsidR="00A52099" w:rsidRPr="00DE164C" w:rsidRDefault="00A52099" w:rsidP="00DE164C">
      <w:pPr>
        <w:pStyle w:val="Prrafodelista"/>
        <w:numPr>
          <w:ilvl w:val="0"/>
          <w:numId w:val="6"/>
        </w:numPr>
        <w:spacing w:after="0" w:line="240" w:lineRule="auto"/>
        <w:rPr>
          <w:rFonts w:ascii="Arial" w:hAnsi="Arial" w:cs="Arial"/>
        </w:rPr>
      </w:pPr>
      <w:r w:rsidRPr="00DE164C">
        <w:rPr>
          <w:rFonts w:ascii="Arial" w:hAnsi="Arial" w:cs="Arial"/>
        </w:rPr>
        <w:lastRenderedPageBreak/>
        <w:t xml:space="preserve">Régimen Jurídico que le es aplicable. </w:t>
      </w:r>
      <w:r w:rsidR="007D1E76" w:rsidRPr="00DE164C">
        <w:rPr>
          <w:rFonts w:ascii="Arial" w:hAnsi="Arial" w:cs="Arial"/>
        </w:rPr>
        <w:t>(Forma como está dada de alta la entidad ante la S</w:t>
      </w:r>
      <w:r w:rsidR="001A2EA3" w:rsidRPr="00DE164C">
        <w:rPr>
          <w:rFonts w:ascii="Arial" w:hAnsi="Arial" w:cs="Arial"/>
        </w:rPr>
        <w:t>ecretaría de Hacienda y Crédito Público</w:t>
      </w:r>
      <w:r w:rsidR="007D1E76" w:rsidRPr="00DE164C">
        <w:rPr>
          <w:rFonts w:ascii="Arial" w:hAnsi="Arial" w:cs="Arial"/>
        </w:rPr>
        <w:t xml:space="preserve">, </w:t>
      </w:r>
      <w:r w:rsidR="00C9217D" w:rsidRPr="00DE164C">
        <w:rPr>
          <w:rFonts w:ascii="Arial" w:hAnsi="Arial" w:cs="Arial"/>
        </w:rPr>
        <w:t>Unidad</w:t>
      </w:r>
      <w:r w:rsidR="007D1E76" w:rsidRPr="00DE164C">
        <w:rPr>
          <w:rFonts w:ascii="Arial" w:hAnsi="Arial" w:cs="Arial"/>
        </w:rPr>
        <w:t>, etc.).</w:t>
      </w:r>
      <w:r w:rsidRPr="00DE164C">
        <w:rPr>
          <w:rFonts w:ascii="Arial" w:hAnsi="Arial" w:cs="Arial"/>
        </w:rPr>
        <w:t xml:space="preserve"> </w:t>
      </w:r>
    </w:p>
    <w:p w:rsidR="006E2A21" w:rsidRDefault="006E2A21" w:rsidP="00516F48">
      <w:pPr>
        <w:spacing w:after="0" w:line="240" w:lineRule="auto"/>
        <w:ind w:left="720"/>
        <w:jc w:val="both"/>
        <w:rPr>
          <w:rFonts w:ascii="Arial" w:eastAsia="Times New Roman" w:hAnsi="Arial" w:cs="Arial"/>
          <w:color w:val="000000"/>
          <w:sz w:val="18"/>
          <w:szCs w:val="18"/>
          <w:lang w:eastAsia="es-MX"/>
        </w:rPr>
      </w:pPr>
    </w:p>
    <w:p w:rsidR="007D1E76" w:rsidRPr="00D805EB" w:rsidRDefault="006E2A21" w:rsidP="00516F48">
      <w:pPr>
        <w:spacing w:after="0" w:line="240" w:lineRule="auto"/>
        <w:ind w:left="720"/>
        <w:jc w:val="both"/>
        <w:rPr>
          <w:rFonts w:ascii="Arial" w:hAnsi="Arial" w:cs="Arial"/>
          <w:b/>
        </w:rPr>
      </w:pPr>
      <w:r w:rsidRPr="00D805EB">
        <w:rPr>
          <w:rFonts w:ascii="Arial" w:eastAsia="Times New Roman" w:hAnsi="Arial" w:cs="Arial"/>
          <w:b/>
          <w:color w:val="000000"/>
          <w:sz w:val="18"/>
          <w:szCs w:val="18"/>
          <w:lang w:eastAsia="es-MX"/>
        </w:rPr>
        <w:t>EL REGIMEN FISCAL DEL ORGANISMO ESTA CONSIDERADO COMO PERSONA MORAL CON FINES NO LUCRATIVOS.</w:t>
      </w:r>
    </w:p>
    <w:p w:rsidR="006E2A21" w:rsidRDefault="006E2A21" w:rsidP="00516F48">
      <w:pPr>
        <w:spacing w:after="0" w:line="240" w:lineRule="auto"/>
        <w:ind w:left="720"/>
        <w:jc w:val="both"/>
        <w:rPr>
          <w:rFonts w:ascii="Arial" w:hAnsi="Arial" w:cs="Arial"/>
        </w:rPr>
      </w:pPr>
    </w:p>
    <w:p w:rsidR="001A2EA3" w:rsidRDefault="00A52099" w:rsidP="00EB0DF9">
      <w:pPr>
        <w:spacing w:after="0" w:line="240" w:lineRule="auto"/>
        <w:ind w:left="720"/>
        <w:jc w:val="both"/>
        <w:rPr>
          <w:rFonts w:ascii="Arial" w:hAnsi="Arial" w:cs="Arial"/>
        </w:rPr>
      </w:pPr>
      <w:r>
        <w:rPr>
          <w:rFonts w:ascii="Arial" w:hAnsi="Arial" w:cs="Arial"/>
        </w:rPr>
        <w:t xml:space="preserve">Consideraciones </w:t>
      </w:r>
      <w:r w:rsidRPr="00FE1E05">
        <w:rPr>
          <w:rFonts w:ascii="Arial" w:hAnsi="Arial" w:cs="Arial"/>
        </w:rPr>
        <w:t>fiscales del ente: obligaciones fiscales (contribuciones que esté obligado a pagar o retener)</w:t>
      </w:r>
      <w:r>
        <w:rPr>
          <w:rFonts w:ascii="Arial" w:hAnsi="Arial" w:cs="Arial"/>
        </w:rPr>
        <w:t xml:space="preserve">. </w:t>
      </w:r>
    </w:p>
    <w:p w:rsidR="006E2A21" w:rsidRDefault="006E2A21" w:rsidP="006E2A21">
      <w:pPr>
        <w:spacing w:after="0" w:line="240" w:lineRule="auto"/>
        <w:ind w:left="720"/>
        <w:jc w:val="both"/>
        <w:rPr>
          <w:rFonts w:ascii="Arial" w:hAnsi="Arial" w:cs="Arial"/>
        </w:rPr>
      </w:pPr>
    </w:p>
    <w:p w:rsidR="006E2A21" w:rsidRPr="00D805EB" w:rsidRDefault="006E2A21" w:rsidP="006E2A21">
      <w:pPr>
        <w:spacing w:after="0" w:line="240" w:lineRule="auto"/>
        <w:ind w:left="720"/>
        <w:jc w:val="both"/>
        <w:rPr>
          <w:rFonts w:ascii="Arial" w:eastAsia="Times New Roman" w:hAnsi="Arial" w:cs="Arial"/>
          <w:b/>
          <w:color w:val="000000"/>
          <w:sz w:val="18"/>
          <w:szCs w:val="18"/>
          <w:lang w:eastAsia="es-MX"/>
        </w:rPr>
      </w:pPr>
      <w:r w:rsidRPr="00D805EB">
        <w:rPr>
          <w:rFonts w:ascii="Arial" w:eastAsia="Times New Roman" w:hAnsi="Arial" w:cs="Arial"/>
          <w:b/>
          <w:color w:val="000000"/>
          <w:sz w:val="18"/>
          <w:szCs w:val="18"/>
          <w:lang w:eastAsia="es-MX"/>
        </w:rPr>
        <w:t>NO ES SUJETO DEL IMPUESTO SOBRE LA RENTA, ENCONTRANDOSE OBLIGADO EN SU CARÁCTER DE RETENEDOR DEL ISR POR SALARIOS Y SERVICIOS PROFESIONALES, ASI TAMBIEN A RECABAR LA DOCUMENTACION FISCAL QUE REUNA LOS REQUISITOS FISCALES QUE LA LEYES TRIBUTARIAS EXIGEN</w:t>
      </w:r>
    </w:p>
    <w:p w:rsidR="006E2A21" w:rsidRDefault="006E2A21" w:rsidP="006E2A21">
      <w:pPr>
        <w:spacing w:after="0" w:line="240" w:lineRule="auto"/>
        <w:ind w:left="720"/>
        <w:jc w:val="both"/>
        <w:rPr>
          <w:rFonts w:ascii="Arial" w:hAnsi="Arial" w:cs="Arial"/>
        </w:rPr>
      </w:pPr>
    </w:p>
    <w:p w:rsidR="007D1E76" w:rsidRPr="00EB0DF9" w:rsidRDefault="00A52099" w:rsidP="00EB0DF9">
      <w:pPr>
        <w:pStyle w:val="Prrafodelista"/>
        <w:numPr>
          <w:ilvl w:val="0"/>
          <w:numId w:val="6"/>
        </w:numPr>
        <w:spacing w:after="0" w:line="240" w:lineRule="auto"/>
        <w:jc w:val="both"/>
        <w:rPr>
          <w:rFonts w:ascii="Arial" w:hAnsi="Arial" w:cs="Arial"/>
        </w:rPr>
      </w:pPr>
      <w:r w:rsidRPr="00EB0DF9">
        <w:rPr>
          <w:rFonts w:ascii="Arial" w:hAnsi="Arial" w:cs="Arial"/>
        </w:rPr>
        <w:t>E</w:t>
      </w:r>
      <w:r w:rsidR="007D1E76" w:rsidRPr="00EB0DF9">
        <w:rPr>
          <w:rFonts w:ascii="Arial" w:hAnsi="Arial" w:cs="Arial"/>
        </w:rPr>
        <w:t>structura organizacional básica.</w:t>
      </w:r>
      <w:r w:rsidR="006D0DB4" w:rsidRPr="00EB0DF9">
        <w:rPr>
          <w:rFonts w:ascii="Arial" w:hAnsi="Arial" w:cs="Arial"/>
        </w:rPr>
        <w:t xml:space="preserve">- </w:t>
      </w:r>
      <w:r w:rsidR="007D1E76" w:rsidRPr="00EB0DF9">
        <w:rPr>
          <w:rFonts w:ascii="Arial" w:hAnsi="Arial" w:cs="Arial"/>
        </w:rPr>
        <w:t>*Anexar organigrama de la entidad.</w:t>
      </w:r>
    </w:p>
    <w:p w:rsidR="006E2A21" w:rsidRDefault="006E2A21" w:rsidP="006E2A21">
      <w:pPr>
        <w:spacing w:after="0" w:line="240" w:lineRule="auto"/>
        <w:ind w:left="720"/>
        <w:jc w:val="both"/>
        <w:rPr>
          <w:rFonts w:ascii="Arial" w:hAnsi="Arial" w:cs="Arial"/>
        </w:rPr>
      </w:pPr>
    </w:p>
    <w:p w:rsidR="006E2A21" w:rsidRDefault="006E2A21" w:rsidP="006E2A21">
      <w:pPr>
        <w:spacing w:after="0" w:line="240" w:lineRule="auto"/>
        <w:ind w:left="720"/>
        <w:jc w:val="both"/>
        <w:rPr>
          <w:rFonts w:ascii="Arial" w:hAnsi="Arial" w:cs="Arial"/>
        </w:rPr>
      </w:pPr>
      <w:r w:rsidRPr="00D805EB">
        <w:rPr>
          <w:rFonts w:ascii="Arial" w:eastAsia="Times New Roman" w:hAnsi="Arial" w:cs="Arial"/>
          <w:b/>
          <w:color w:val="000000"/>
          <w:sz w:val="18"/>
          <w:szCs w:val="18"/>
          <w:lang w:eastAsia="es-MX"/>
        </w:rPr>
        <w:t>EL FIDEICOMISO SE INTEGRA POR UNA DIRECCION GENERAL, TRES DIRECCIONES DE AREA, SUBDIRECCIONES DE AREA, JEFATURAS DE DEPARTAMENTOS Y PERSONAL OPERATIVO</w:t>
      </w:r>
      <w:r w:rsidRPr="006E2A21">
        <w:rPr>
          <w:rFonts w:ascii="Arial" w:eastAsia="Times New Roman" w:hAnsi="Arial" w:cs="Arial"/>
          <w:color w:val="000000"/>
          <w:sz w:val="18"/>
          <w:szCs w:val="18"/>
          <w:lang w:eastAsia="es-MX"/>
        </w:rPr>
        <w:t>.</w:t>
      </w:r>
    </w:p>
    <w:p w:rsidR="00A52099" w:rsidRDefault="00A52099" w:rsidP="00A52099">
      <w:pPr>
        <w:spacing w:after="0" w:line="240" w:lineRule="auto"/>
        <w:jc w:val="both"/>
        <w:rPr>
          <w:rFonts w:ascii="Arial" w:hAnsi="Arial" w:cs="Arial"/>
        </w:rPr>
      </w:pPr>
      <w:r>
        <w:rPr>
          <w:rFonts w:ascii="Arial" w:hAnsi="Arial" w:cs="Arial"/>
        </w:rPr>
        <w:tab/>
      </w:r>
      <w:r>
        <w:rPr>
          <w:rFonts w:ascii="Arial" w:hAnsi="Arial" w:cs="Arial"/>
        </w:rPr>
        <w:tab/>
      </w:r>
    </w:p>
    <w:p w:rsidR="00A52099" w:rsidRDefault="00A52099" w:rsidP="00A52099">
      <w:pPr>
        <w:spacing w:after="0" w:line="240" w:lineRule="auto"/>
        <w:jc w:val="both"/>
        <w:rPr>
          <w:rFonts w:ascii="Arial" w:hAnsi="Arial" w:cs="Arial"/>
        </w:rPr>
      </w:pPr>
    </w:p>
    <w:p w:rsidR="00A52099" w:rsidRPr="00A52099" w:rsidRDefault="00A52099" w:rsidP="00EB0DF9">
      <w:pPr>
        <w:numPr>
          <w:ilvl w:val="0"/>
          <w:numId w:val="6"/>
        </w:numPr>
        <w:spacing w:after="0" w:line="240" w:lineRule="auto"/>
        <w:jc w:val="both"/>
        <w:rPr>
          <w:rFonts w:ascii="Arial" w:hAnsi="Arial" w:cs="Arial"/>
        </w:rPr>
      </w:pPr>
      <w:r w:rsidRPr="00A52099">
        <w:rPr>
          <w:rFonts w:ascii="Arial" w:hAnsi="Arial" w:cs="Arial"/>
        </w:rPr>
        <w:t>F</w:t>
      </w:r>
      <w:r w:rsidR="007D1E76" w:rsidRPr="00A52099">
        <w:rPr>
          <w:rFonts w:ascii="Arial" w:hAnsi="Arial" w:cs="Arial"/>
        </w:rPr>
        <w:t>ideicomisos, mandatos y análogos de los cuale</w:t>
      </w:r>
      <w:r w:rsidR="00EF784F">
        <w:rPr>
          <w:rFonts w:ascii="Arial" w:hAnsi="Arial" w:cs="Arial"/>
        </w:rPr>
        <w:t>s es fideicomitente o fideicomisario</w:t>
      </w:r>
      <w:r w:rsidR="007D1E76" w:rsidRPr="00A52099">
        <w:rPr>
          <w:rFonts w:ascii="Arial" w:hAnsi="Arial" w:cs="Arial"/>
        </w:rPr>
        <w:t>.</w:t>
      </w:r>
      <w:r>
        <w:rPr>
          <w:rFonts w:ascii="Arial" w:hAnsi="Arial" w:cs="Arial"/>
        </w:rPr>
        <w:tab/>
      </w:r>
    </w:p>
    <w:p w:rsidR="000629CC" w:rsidRDefault="000629CC" w:rsidP="000629CC">
      <w:pPr>
        <w:spacing w:after="0" w:line="240" w:lineRule="auto"/>
        <w:ind w:left="720"/>
        <w:jc w:val="both"/>
        <w:rPr>
          <w:rFonts w:ascii="Arial" w:hAnsi="Arial" w:cs="Arial"/>
        </w:rPr>
      </w:pPr>
    </w:p>
    <w:p w:rsidR="007D1E76" w:rsidRPr="00FE1E05" w:rsidRDefault="000629CC" w:rsidP="000629CC">
      <w:pPr>
        <w:spacing w:after="0" w:line="240" w:lineRule="auto"/>
        <w:ind w:left="720"/>
        <w:jc w:val="both"/>
        <w:rPr>
          <w:rFonts w:ascii="Arial" w:hAnsi="Arial" w:cs="Arial"/>
        </w:rPr>
      </w:pPr>
      <w:r w:rsidRPr="00D805EB">
        <w:rPr>
          <w:rFonts w:ascii="Arial" w:hAnsi="Arial" w:cs="Arial"/>
          <w:b/>
        </w:rPr>
        <w:t>El organismo no tiene establecido fideicomiso</w:t>
      </w:r>
      <w:r w:rsidR="00D805EB" w:rsidRPr="00D805EB">
        <w:rPr>
          <w:rFonts w:ascii="Arial" w:hAnsi="Arial" w:cs="Arial"/>
          <w:b/>
        </w:rPr>
        <w:t xml:space="preserve"> o contratos análogos</w:t>
      </w:r>
      <w:r w:rsidR="00D805EB">
        <w:rPr>
          <w:rFonts w:ascii="Arial" w:hAnsi="Arial" w:cs="Arial"/>
        </w:rPr>
        <w:t>.</w:t>
      </w:r>
      <w:r>
        <w:rPr>
          <w:rFonts w:ascii="Arial" w:hAnsi="Arial" w:cs="Arial"/>
        </w:rPr>
        <w:t xml:space="preserve"> </w:t>
      </w:r>
    </w:p>
    <w:p w:rsidR="000629CC" w:rsidRDefault="000629CC" w:rsidP="007D1E76">
      <w:pPr>
        <w:spacing w:after="0" w:line="240" w:lineRule="auto"/>
        <w:jc w:val="both"/>
        <w:rPr>
          <w:rFonts w:ascii="Arial" w:hAnsi="Arial" w:cs="Arial"/>
          <w:b/>
        </w:rPr>
      </w:pPr>
    </w:p>
    <w:p w:rsidR="000629CC" w:rsidRDefault="000629CC"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sidR="005C3FD6">
        <w:rPr>
          <w:rFonts w:ascii="Arial" w:hAnsi="Arial" w:cs="Arial"/>
        </w:rPr>
        <w:t>S</w:t>
      </w:r>
      <w:r w:rsidRPr="00FE1E05">
        <w:rPr>
          <w:rFonts w:ascii="Arial" w:hAnsi="Arial" w:cs="Arial"/>
        </w:rPr>
        <w:t>e ha observado la normatividad emitida por el CONAC y las disposiciones legales aplicables</w:t>
      </w:r>
      <w:r w:rsidR="00715A27">
        <w:rPr>
          <w:rFonts w:ascii="Arial" w:hAnsi="Arial" w:cs="Arial"/>
        </w:rPr>
        <w:t xml:space="preserve"> de acuerdo a lo siguiente:</w:t>
      </w:r>
    </w:p>
    <w:p w:rsidR="00715A27" w:rsidRDefault="005C3FD6" w:rsidP="007D1E76">
      <w:pPr>
        <w:spacing w:after="0" w:line="240" w:lineRule="auto"/>
        <w:jc w:val="both"/>
        <w:rPr>
          <w:rFonts w:ascii="Arial" w:hAnsi="Arial" w:cs="Arial"/>
        </w:rPr>
      </w:pPr>
      <w:r>
        <w:rPr>
          <w:rFonts w:ascii="Arial" w:hAnsi="Arial" w:cs="Arial"/>
        </w:rPr>
        <w:t xml:space="preserve">Si </w:t>
      </w:r>
      <w:proofErr w:type="gramStart"/>
      <w:r w:rsidRPr="00D805EB">
        <w:rPr>
          <w:rFonts w:ascii="Arial" w:hAnsi="Arial" w:cs="Arial"/>
          <w:b/>
        </w:rPr>
        <w:t xml:space="preserve">( </w:t>
      </w:r>
      <w:r w:rsidR="007435C6" w:rsidRPr="00D805EB">
        <w:rPr>
          <w:rFonts w:ascii="Arial" w:hAnsi="Arial" w:cs="Arial"/>
          <w:b/>
        </w:rPr>
        <w:t>X</w:t>
      </w:r>
      <w:proofErr w:type="gramEnd"/>
      <w:r>
        <w:rPr>
          <w:rFonts w:ascii="Arial" w:hAnsi="Arial" w:cs="Arial"/>
        </w:rPr>
        <w:t xml:space="preserve">   )           No (    )</w:t>
      </w:r>
    </w:p>
    <w:p w:rsidR="007435C6" w:rsidRDefault="007435C6" w:rsidP="005C3FD6">
      <w:pPr>
        <w:spacing w:after="0" w:line="240" w:lineRule="auto"/>
        <w:jc w:val="both"/>
        <w:rPr>
          <w:rFonts w:ascii="Arial" w:hAnsi="Arial" w:cs="Arial"/>
        </w:rPr>
      </w:pPr>
    </w:p>
    <w:p w:rsidR="005C3FD6" w:rsidRDefault="005C3FD6" w:rsidP="005C3FD6">
      <w:pPr>
        <w:spacing w:after="0" w:line="240" w:lineRule="auto"/>
        <w:jc w:val="both"/>
        <w:rPr>
          <w:rFonts w:ascii="Arial" w:hAnsi="Arial" w:cs="Arial"/>
        </w:rPr>
      </w:pPr>
      <w:r>
        <w:rPr>
          <w:rFonts w:ascii="Arial" w:hAnsi="Arial" w:cs="Arial"/>
        </w:rPr>
        <w:t>1. Sistema de contabilidad utilizad</w:t>
      </w:r>
      <w:r w:rsidR="00A008A8">
        <w:rPr>
          <w:rFonts w:ascii="Arial" w:hAnsi="Arial" w:cs="Arial"/>
        </w:rPr>
        <w:t>o por la administración paraestatal</w:t>
      </w:r>
      <w:r>
        <w:rPr>
          <w:rFonts w:ascii="Arial" w:hAnsi="Arial" w:cs="Arial"/>
        </w:rPr>
        <w:t>:</w:t>
      </w:r>
    </w:p>
    <w:p w:rsidR="005C3FD6" w:rsidRDefault="005C3FD6" w:rsidP="005C3FD6">
      <w:pPr>
        <w:spacing w:after="0" w:line="240" w:lineRule="auto"/>
        <w:jc w:val="both"/>
        <w:rPr>
          <w:rFonts w:ascii="Arial" w:hAnsi="Arial" w:cs="Arial"/>
        </w:rPr>
      </w:pPr>
      <w:proofErr w:type="gramStart"/>
      <w:r>
        <w:rPr>
          <w:rFonts w:ascii="Arial" w:hAnsi="Arial" w:cs="Arial"/>
        </w:rPr>
        <w:t xml:space="preserve">( </w:t>
      </w:r>
      <w:r w:rsidR="007435C6">
        <w:rPr>
          <w:rFonts w:ascii="Arial" w:hAnsi="Arial" w:cs="Arial"/>
        </w:rPr>
        <w:t>X</w:t>
      </w:r>
      <w:proofErr w:type="gramEnd"/>
      <w:r>
        <w:rPr>
          <w:rFonts w:ascii="Arial" w:hAnsi="Arial" w:cs="Arial"/>
        </w:rPr>
        <w:t xml:space="preserve">  ) Cumplimiento General de Ley      (   ) Sistema Básico General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435C6" w:rsidRDefault="007435C6" w:rsidP="007D1E76">
      <w:pPr>
        <w:spacing w:after="0" w:line="240" w:lineRule="auto"/>
        <w:jc w:val="both"/>
        <w:rPr>
          <w:rFonts w:ascii="Arial" w:hAnsi="Arial" w:cs="Arial"/>
        </w:rPr>
      </w:pPr>
    </w:p>
    <w:p w:rsidR="007435C6" w:rsidRPr="00D805EB" w:rsidRDefault="007435C6" w:rsidP="007435C6">
      <w:pPr>
        <w:spacing w:after="0" w:line="240" w:lineRule="auto"/>
        <w:jc w:val="both"/>
        <w:rPr>
          <w:rFonts w:ascii="Tahoma" w:eastAsia="Times New Roman" w:hAnsi="Tahoma" w:cs="Tahoma"/>
          <w:b/>
          <w:color w:val="000000"/>
          <w:sz w:val="18"/>
          <w:szCs w:val="18"/>
          <w:lang w:eastAsia="es-MX"/>
        </w:rPr>
      </w:pPr>
      <w:r w:rsidRPr="00D805EB">
        <w:rPr>
          <w:rFonts w:ascii="Tahoma" w:eastAsia="Times New Roman" w:hAnsi="Tahoma" w:cs="Tahoma"/>
          <w:b/>
          <w:color w:val="000000"/>
          <w:sz w:val="18"/>
          <w:szCs w:val="18"/>
          <w:lang w:eastAsia="es-MX"/>
        </w:rPr>
        <w:t xml:space="preserve">LA PREPARACIÓN DE LOS ESTADOS FINANCIEROS, ES RESPONSABILIDAD DE LA ADMINISTRACIÓN DE LA ENTIDAD Y SE ELABORAN DE CONFORMIDAD CON LAS NORMAS DE INFORMACIÓN FINANCIERAS, A EXCEPCIÓN DE QUE NO SE EFECTÚA EL RECONOCIMIENTO DE LOS EFECTOS DE LA INFLACIÓN EN LOS ACTIVOS NO MONETARIOS, NI EN EL PATRIMONIO. LA CIFRAS SE EXPRESAN </w:t>
      </w:r>
      <w:r w:rsidR="00832318" w:rsidRPr="00D805EB">
        <w:rPr>
          <w:rFonts w:ascii="Tahoma" w:eastAsia="Times New Roman" w:hAnsi="Tahoma" w:cs="Tahoma"/>
          <w:b/>
          <w:color w:val="000000"/>
          <w:sz w:val="18"/>
          <w:szCs w:val="18"/>
          <w:lang w:eastAsia="es-MX"/>
        </w:rPr>
        <w:t>EN PESOS</w:t>
      </w:r>
      <w:r w:rsidRPr="00D805EB">
        <w:rPr>
          <w:rFonts w:ascii="Tahoma" w:eastAsia="Times New Roman" w:hAnsi="Tahoma" w:cs="Tahoma"/>
          <w:b/>
          <w:color w:val="000000"/>
          <w:sz w:val="18"/>
          <w:szCs w:val="18"/>
          <w:lang w:eastAsia="es-MX"/>
        </w:rPr>
        <w:t xml:space="preserve"> DEL PODER ADQUISITIVO DE CIERRE DEL ÚLTIMO EJERCICIO. EL REGISTRO DE LAS OPERACIONES FINANCIERAS DEL ORGANISMO SE REALIZA EN BASE A LA LISTA DE CUENTA MISMA QUE SE ENCUENTRA ALINEADA AL PLAN DE CUENTAS EMITIDO POR EL CONAC.</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bookmarkEnd w:id="8"/>
      <w:r w:rsidRPr="00FE1E05">
        <w:rPr>
          <w:rFonts w:ascii="Arial" w:hAnsi="Arial" w:cs="Arial"/>
        </w:rPr>
        <w:t>.</w:t>
      </w:r>
    </w:p>
    <w:bookmarkEnd w:id="9"/>
    <w:p w:rsidR="00F85236" w:rsidRDefault="007435C6" w:rsidP="007D1E76">
      <w:pPr>
        <w:spacing w:after="0" w:line="240" w:lineRule="auto"/>
        <w:jc w:val="both"/>
        <w:rPr>
          <w:rFonts w:ascii="Tahoma" w:hAnsi="Tahoma" w:cs="Tahoma"/>
          <w:sz w:val="18"/>
          <w:szCs w:val="18"/>
        </w:rPr>
      </w:pPr>
      <w:r w:rsidRPr="00D805EB">
        <w:rPr>
          <w:rFonts w:ascii="Tahoma" w:hAnsi="Tahoma" w:cs="Tahoma"/>
          <w:b/>
          <w:sz w:val="18"/>
          <w:szCs w:val="18"/>
        </w:rPr>
        <w:t xml:space="preserve">PARA EFECTO DE LA </w:t>
      </w:r>
      <w:bookmarkEnd w:id="10"/>
      <w:bookmarkEnd w:id="11"/>
      <w:r w:rsidRPr="00D805EB">
        <w:rPr>
          <w:rFonts w:ascii="Tahoma" w:hAnsi="Tahoma" w:cs="Tahoma"/>
          <w:b/>
          <w:sz w:val="18"/>
          <w:szCs w:val="18"/>
        </w:rPr>
        <w:t>PREPARACION DE LOS ESTADOS FINANCIE</w:t>
      </w:r>
      <w:r w:rsidR="00FF1286">
        <w:rPr>
          <w:rFonts w:ascii="Tahoma" w:hAnsi="Tahoma" w:cs="Tahoma"/>
          <w:b/>
          <w:sz w:val="18"/>
          <w:szCs w:val="18"/>
        </w:rPr>
        <w:t>ROS, SE CONSIDERAN</w:t>
      </w:r>
      <w:r w:rsidRPr="00D805EB">
        <w:rPr>
          <w:rFonts w:ascii="Tahoma" w:hAnsi="Tahoma" w:cs="Tahoma"/>
          <w:b/>
          <w:sz w:val="18"/>
          <w:szCs w:val="18"/>
        </w:rPr>
        <w:t xml:space="preserve"> LOS POSTULADOS BASICOS EMITIDOS POR EL CONAC</w:t>
      </w:r>
      <w:r w:rsidRPr="006642C0">
        <w:rPr>
          <w:rFonts w:ascii="Tahoma" w:hAnsi="Tahoma" w:cs="Tahoma"/>
          <w:sz w:val="18"/>
          <w:szCs w:val="18"/>
        </w:rPr>
        <w:t xml:space="preserve">. </w:t>
      </w:r>
    </w:p>
    <w:p w:rsidR="00D805EB" w:rsidRPr="006642C0" w:rsidRDefault="00D805EB" w:rsidP="007D1E76">
      <w:pPr>
        <w:spacing w:after="0" w:line="240" w:lineRule="auto"/>
        <w:jc w:val="both"/>
        <w:rPr>
          <w:rFonts w:ascii="Tahoma" w:hAnsi="Tahoma" w:cs="Tahoma"/>
          <w:sz w:val="18"/>
          <w:szCs w:val="18"/>
        </w:rPr>
      </w:pPr>
    </w:p>
    <w:p w:rsidR="007D1E76" w:rsidRPr="00FE1E05" w:rsidRDefault="007D1E76" w:rsidP="0014693D">
      <w:pPr>
        <w:tabs>
          <w:tab w:val="left" w:pos="284"/>
        </w:tabs>
        <w:spacing w:after="0" w:line="240" w:lineRule="auto"/>
        <w:jc w:val="both"/>
        <w:rPr>
          <w:rFonts w:ascii="Arial" w:hAnsi="Arial" w:cs="Arial"/>
        </w:rPr>
      </w:pPr>
      <w:bookmarkStart w:id="12" w:name="OLE_LINK13"/>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7D1E76" w:rsidRPr="00FE1E05" w:rsidRDefault="006642C0" w:rsidP="007D1E76">
      <w:pPr>
        <w:spacing w:after="0" w:line="240" w:lineRule="auto"/>
        <w:jc w:val="both"/>
        <w:rPr>
          <w:rFonts w:ascii="Arial" w:hAnsi="Arial" w:cs="Arial"/>
        </w:rPr>
      </w:pPr>
      <w:r w:rsidRPr="00D805EB">
        <w:rPr>
          <w:rFonts w:ascii="Tahoma" w:hAnsi="Tahoma" w:cs="Tahoma"/>
          <w:b/>
          <w:sz w:val="18"/>
          <w:szCs w:val="18"/>
        </w:rPr>
        <w:t>SE APLICARAN LAS PERMITIDAS POR EL CONSEJO DE ARMONIZACION CONTABLE EN SU CASO</w:t>
      </w:r>
      <w:r>
        <w:rPr>
          <w:rFonts w:ascii="Arial" w:hAnsi="Arial" w:cs="Arial"/>
        </w:rPr>
        <w:t>.</w:t>
      </w:r>
    </w:p>
    <w:p w:rsidR="00D805EB" w:rsidRDefault="00D805EB"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la base devengado de acuerdo a la Ley de Contabilidad, deberán:</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*Revelar las nuevas políticas de reconocimiento:</w:t>
      </w:r>
    </w:p>
    <w:p w:rsidR="007D1E76" w:rsidRPr="00D805EB" w:rsidRDefault="006642C0" w:rsidP="007D1E76">
      <w:pPr>
        <w:spacing w:after="0" w:line="240" w:lineRule="auto"/>
        <w:jc w:val="both"/>
        <w:rPr>
          <w:rFonts w:ascii="Arial" w:hAnsi="Arial" w:cs="Arial"/>
          <w:b/>
        </w:rPr>
      </w:pPr>
      <w:r w:rsidRPr="00D805EB">
        <w:rPr>
          <w:rFonts w:ascii="Tahoma" w:hAnsi="Tahoma" w:cs="Tahoma"/>
          <w:b/>
          <w:sz w:val="18"/>
          <w:szCs w:val="18"/>
        </w:rPr>
        <w:t>PARA EL REGISTRO DE LOS INGRESOS, EL ORGANISMO ANTE LA FALTA DE UN SISTEMA QUE PERMITA CONOCER SU CARTERA VIGENTE Y VENCIDA DE MANERA OPORTUNA, REGISTRARA LOS MOMENTOS CONTABLES DE MANERA SIMULTANEA</w:t>
      </w:r>
      <w:r w:rsidRPr="00D805EB">
        <w:rPr>
          <w:rFonts w:ascii="Arial" w:hAnsi="Arial" w:cs="Arial"/>
          <w:b/>
        </w:rPr>
        <w:t xml:space="preserve">. </w:t>
      </w:r>
    </w:p>
    <w:p w:rsidR="007D1E76" w:rsidRPr="00FE1E05" w:rsidRDefault="007D1E76" w:rsidP="007D1E76">
      <w:pPr>
        <w:spacing w:after="0" w:line="240" w:lineRule="auto"/>
        <w:jc w:val="both"/>
        <w:rPr>
          <w:rFonts w:ascii="Arial" w:hAnsi="Arial" w:cs="Arial"/>
        </w:rPr>
      </w:pPr>
      <w:r w:rsidRPr="00FE1E05">
        <w:rPr>
          <w:rFonts w:ascii="Arial" w:hAnsi="Arial" w:cs="Arial"/>
        </w:rPr>
        <w:t>*Plan de implementación:</w:t>
      </w:r>
    </w:p>
    <w:p w:rsidR="007D1E76" w:rsidRPr="00D805EB" w:rsidRDefault="00C752B8" w:rsidP="007D1E76">
      <w:pPr>
        <w:spacing w:after="0" w:line="240" w:lineRule="auto"/>
        <w:jc w:val="both"/>
        <w:rPr>
          <w:rFonts w:ascii="Tahoma" w:hAnsi="Tahoma" w:cs="Tahoma"/>
          <w:b/>
          <w:sz w:val="18"/>
          <w:szCs w:val="18"/>
        </w:rPr>
      </w:pPr>
      <w:r>
        <w:rPr>
          <w:rFonts w:ascii="Tahoma" w:hAnsi="Tahoma" w:cs="Tahoma"/>
          <w:b/>
          <w:sz w:val="18"/>
          <w:szCs w:val="18"/>
        </w:rPr>
        <w:t>AL 31</w:t>
      </w:r>
      <w:r w:rsidR="00AB1F6D">
        <w:rPr>
          <w:rFonts w:ascii="Tahoma" w:hAnsi="Tahoma" w:cs="Tahoma"/>
          <w:b/>
          <w:sz w:val="18"/>
          <w:szCs w:val="18"/>
        </w:rPr>
        <w:t xml:space="preserve"> DE </w:t>
      </w:r>
      <w:r>
        <w:rPr>
          <w:rFonts w:ascii="Tahoma" w:hAnsi="Tahoma" w:cs="Tahoma"/>
          <w:b/>
          <w:sz w:val="18"/>
          <w:szCs w:val="18"/>
        </w:rPr>
        <w:t>MARZO</w:t>
      </w:r>
      <w:r w:rsidR="00E9260C">
        <w:rPr>
          <w:rFonts w:ascii="Tahoma" w:hAnsi="Tahoma" w:cs="Tahoma"/>
          <w:b/>
          <w:sz w:val="18"/>
          <w:szCs w:val="18"/>
        </w:rPr>
        <w:t>O</w:t>
      </w:r>
      <w:r w:rsidR="0074154F">
        <w:rPr>
          <w:rFonts w:ascii="Tahoma" w:hAnsi="Tahoma" w:cs="Tahoma"/>
          <w:b/>
          <w:sz w:val="18"/>
          <w:szCs w:val="18"/>
        </w:rPr>
        <w:t xml:space="preserve"> DEL 2022</w:t>
      </w:r>
      <w:r w:rsidR="000B517D" w:rsidRPr="00D805EB">
        <w:rPr>
          <w:rFonts w:ascii="Tahoma" w:hAnsi="Tahoma" w:cs="Tahoma"/>
          <w:b/>
          <w:sz w:val="18"/>
          <w:szCs w:val="18"/>
        </w:rPr>
        <w:t xml:space="preserve">, </w:t>
      </w:r>
      <w:r w:rsidR="00AB1F6D">
        <w:rPr>
          <w:rFonts w:ascii="Tahoma" w:hAnsi="Tahoma" w:cs="Tahoma"/>
          <w:b/>
          <w:sz w:val="18"/>
          <w:szCs w:val="18"/>
        </w:rPr>
        <w:t>CO</w:t>
      </w:r>
      <w:r w:rsidR="0074154F">
        <w:rPr>
          <w:rFonts w:ascii="Tahoma" w:hAnsi="Tahoma" w:cs="Tahoma"/>
          <w:b/>
          <w:sz w:val="18"/>
          <w:szCs w:val="18"/>
        </w:rPr>
        <w:t>NSIDERAMOS TENER UN AVANCE DEL 80</w:t>
      </w:r>
      <w:r w:rsidR="00AB1F6D">
        <w:rPr>
          <w:rFonts w:ascii="Tahoma" w:hAnsi="Tahoma" w:cs="Tahoma"/>
          <w:b/>
          <w:sz w:val="18"/>
          <w:szCs w:val="18"/>
        </w:rPr>
        <w:t>% EN LA</w:t>
      </w:r>
      <w:r w:rsidR="000B517D" w:rsidRPr="00D805EB">
        <w:rPr>
          <w:rFonts w:ascii="Tahoma" w:hAnsi="Tahoma" w:cs="Tahoma"/>
          <w:b/>
          <w:sz w:val="18"/>
          <w:szCs w:val="18"/>
        </w:rPr>
        <w:t xml:space="preserve"> IMPLEMENTA</w:t>
      </w:r>
      <w:r w:rsidR="00AB1F6D">
        <w:rPr>
          <w:rFonts w:ascii="Tahoma" w:hAnsi="Tahoma" w:cs="Tahoma"/>
          <w:b/>
          <w:sz w:val="18"/>
          <w:szCs w:val="18"/>
        </w:rPr>
        <w:t>CION DE</w:t>
      </w:r>
      <w:r w:rsidR="000B517D" w:rsidRPr="00D805EB">
        <w:rPr>
          <w:rFonts w:ascii="Tahoma" w:hAnsi="Tahoma" w:cs="Tahoma"/>
          <w:b/>
          <w:sz w:val="18"/>
          <w:szCs w:val="18"/>
        </w:rPr>
        <w:t xml:space="preserve"> LA ARMONIZACION</w:t>
      </w:r>
      <w:r w:rsidR="00AB1F6D">
        <w:rPr>
          <w:rFonts w:ascii="Tahoma" w:hAnsi="Tahoma" w:cs="Tahoma"/>
          <w:b/>
          <w:sz w:val="18"/>
          <w:szCs w:val="18"/>
        </w:rPr>
        <w:t xml:space="preserve"> CONTABLE</w:t>
      </w:r>
      <w:r w:rsidR="000B517D" w:rsidRPr="00D805EB">
        <w:rPr>
          <w:rFonts w:ascii="Tahoma" w:hAnsi="Tahoma" w:cs="Tahoma"/>
          <w:b/>
          <w:sz w:val="18"/>
          <w:szCs w:val="18"/>
        </w:rPr>
        <w:t>.</w:t>
      </w:r>
    </w:p>
    <w:p w:rsidR="007D1E76" w:rsidRPr="00FE1E05" w:rsidRDefault="007D1E76" w:rsidP="007D1E76">
      <w:pPr>
        <w:spacing w:after="0" w:line="240" w:lineRule="auto"/>
        <w:jc w:val="both"/>
        <w:rPr>
          <w:rFonts w:ascii="Arial" w:hAnsi="Arial" w:cs="Arial"/>
        </w:rPr>
      </w:pPr>
      <w:r w:rsidRPr="00FE1E05">
        <w:rPr>
          <w:rFonts w:ascii="Arial" w:hAnsi="Arial" w:cs="Arial"/>
        </w:rPr>
        <w:t>*Revelar los cambios en las políticas, la clasificación y medición de las mismas, así como su impacto en la información financiera:</w:t>
      </w:r>
    </w:p>
    <w:p w:rsidR="007D1E76" w:rsidRPr="00151B43" w:rsidRDefault="00151B43" w:rsidP="007D1E76">
      <w:pPr>
        <w:spacing w:after="0" w:line="240" w:lineRule="auto"/>
        <w:jc w:val="both"/>
        <w:rPr>
          <w:rFonts w:ascii="Tahoma" w:hAnsi="Tahoma" w:cs="Tahoma"/>
          <w:b/>
          <w:sz w:val="18"/>
          <w:szCs w:val="18"/>
        </w:rPr>
      </w:pPr>
      <w:r w:rsidRPr="00151B43">
        <w:rPr>
          <w:rFonts w:ascii="Tahoma" w:hAnsi="Tahoma" w:cs="Tahoma"/>
          <w:b/>
          <w:sz w:val="18"/>
          <w:szCs w:val="18"/>
        </w:rPr>
        <w:t>DURANTE EL PRESENTE EJERCICO, EL ORGANISMO NO EFECTUO CAMBIOS EN LAS POLITICAS Y MEDICION DE LAS MISMAS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7D1E76" w:rsidRPr="00C6575B" w:rsidRDefault="00C6575B" w:rsidP="007D1E76">
      <w:pPr>
        <w:spacing w:after="0" w:line="240" w:lineRule="auto"/>
        <w:jc w:val="both"/>
        <w:rPr>
          <w:rFonts w:ascii="Tahoma" w:hAnsi="Tahoma" w:cs="Tahoma"/>
          <w:sz w:val="18"/>
          <w:szCs w:val="18"/>
        </w:rPr>
      </w:pPr>
      <w:r w:rsidRPr="00D805EB">
        <w:rPr>
          <w:rFonts w:ascii="Tahoma" w:hAnsi="Tahoma" w:cs="Tahoma"/>
          <w:b/>
          <w:sz w:val="18"/>
          <w:szCs w:val="18"/>
        </w:rPr>
        <w:t>EL ORGANISMO NO EFECTUA EL RECONOCIMIENTO DEL EFECTO INFLACIONARIO EN SUS ACTIVOS</w:t>
      </w:r>
      <w:r w:rsidRPr="00C6575B">
        <w:rPr>
          <w:rFonts w:ascii="Tahoma" w:hAnsi="Tahoma" w:cs="Tahoma"/>
          <w:sz w:val="18"/>
          <w:szCs w:val="18"/>
        </w:rPr>
        <w:t>.</w:t>
      </w:r>
    </w:p>
    <w:p w:rsidR="001F4752" w:rsidRDefault="001F4752" w:rsidP="007D1E76">
      <w:pPr>
        <w:spacing w:after="0" w:line="240" w:lineRule="auto"/>
        <w:jc w:val="both"/>
        <w:rPr>
          <w:rFonts w:ascii="Arial" w:hAnsi="Arial" w:cs="Arial"/>
          <w:b/>
        </w:rPr>
      </w:pPr>
    </w:p>
    <w:p w:rsidR="001F4752" w:rsidRPr="001F4752" w:rsidRDefault="007D1E76" w:rsidP="003A11B4">
      <w:pPr>
        <w:pStyle w:val="Prrafodelista"/>
        <w:numPr>
          <w:ilvl w:val="0"/>
          <w:numId w:val="4"/>
        </w:numPr>
        <w:spacing w:after="0" w:line="240" w:lineRule="auto"/>
        <w:ind w:left="426"/>
        <w:jc w:val="both"/>
        <w:rPr>
          <w:rFonts w:ascii="Arial" w:hAnsi="Arial" w:cs="Arial"/>
        </w:rPr>
      </w:pPr>
      <w:r w:rsidRPr="001F4752">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7D1E76" w:rsidRPr="00151B43" w:rsidRDefault="001F4752" w:rsidP="001F4752">
      <w:pPr>
        <w:pStyle w:val="Prrafodelista"/>
        <w:spacing w:after="0" w:line="240" w:lineRule="auto"/>
        <w:jc w:val="both"/>
        <w:rPr>
          <w:rFonts w:ascii="Tahoma" w:hAnsi="Tahoma" w:cs="Tahoma"/>
          <w:b/>
          <w:sz w:val="18"/>
          <w:szCs w:val="18"/>
        </w:rPr>
      </w:pPr>
      <w:r w:rsidRPr="00151B43">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7D1E76" w:rsidRPr="003A11B4" w:rsidRDefault="007D1E76" w:rsidP="003A11B4">
      <w:pPr>
        <w:pStyle w:val="Prrafodelista"/>
        <w:numPr>
          <w:ilvl w:val="0"/>
          <w:numId w:val="4"/>
        </w:numPr>
        <w:spacing w:after="0" w:line="240" w:lineRule="auto"/>
        <w:jc w:val="both"/>
        <w:rPr>
          <w:rFonts w:ascii="Arial" w:hAnsi="Arial" w:cs="Arial"/>
        </w:rPr>
      </w:pPr>
      <w:r w:rsidRPr="003A11B4">
        <w:rPr>
          <w:rFonts w:ascii="Arial" w:hAnsi="Arial" w:cs="Arial"/>
        </w:rPr>
        <w:t>Provisiones: objetivo de su creación, monto y plazo:</w:t>
      </w:r>
    </w:p>
    <w:p w:rsidR="003A11B4" w:rsidRPr="003A11B4" w:rsidRDefault="003A11B4" w:rsidP="003A11B4">
      <w:pPr>
        <w:pStyle w:val="Prrafodelista"/>
        <w:spacing w:after="0" w:line="240" w:lineRule="auto"/>
        <w:jc w:val="both"/>
        <w:rPr>
          <w:rFonts w:ascii="Arial" w:hAnsi="Arial" w:cs="Arial"/>
        </w:rPr>
      </w:pPr>
    </w:p>
    <w:p w:rsidR="006B7B09" w:rsidRPr="00FE1E05" w:rsidRDefault="006B7B09" w:rsidP="007D1E76">
      <w:pPr>
        <w:spacing w:after="0" w:line="240" w:lineRule="auto"/>
        <w:jc w:val="both"/>
        <w:rPr>
          <w:rFonts w:ascii="Arial" w:hAnsi="Arial" w:cs="Arial"/>
          <w:b/>
        </w:rPr>
      </w:pPr>
    </w:p>
    <w:p w:rsidR="007D1E76" w:rsidRPr="00FE1E05" w:rsidRDefault="00536CE0" w:rsidP="007D1E76">
      <w:pPr>
        <w:spacing w:after="0" w:line="240" w:lineRule="auto"/>
        <w:jc w:val="both"/>
        <w:rPr>
          <w:rFonts w:ascii="Arial" w:hAnsi="Arial" w:cs="Arial"/>
        </w:rPr>
      </w:pPr>
      <w:r>
        <w:rPr>
          <w:rFonts w:ascii="Arial" w:hAnsi="Arial" w:cs="Arial"/>
          <w:b/>
        </w:rPr>
        <w:t>d</w:t>
      </w:r>
      <w:r w:rsidR="007D1E76" w:rsidRPr="00FE1E05">
        <w:rPr>
          <w:rFonts w:ascii="Arial" w:hAnsi="Arial" w:cs="Arial"/>
          <w:b/>
        </w:rPr>
        <w:t>)</w:t>
      </w:r>
      <w:r w:rsidR="007D1E76" w:rsidRPr="00FE1E05">
        <w:rPr>
          <w:rFonts w:ascii="Arial" w:hAnsi="Arial" w:cs="Arial"/>
        </w:rPr>
        <w:t xml:space="preserve"> Reservas: objetivo de su creación, monto y plazo:</w:t>
      </w:r>
    </w:p>
    <w:p w:rsidR="00151B43" w:rsidRPr="004D3BA3" w:rsidRDefault="004D3BA3" w:rsidP="00947213">
      <w:pPr>
        <w:spacing w:after="0" w:line="240" w:lineRule="auto"/>
        <w:jc w:val="both"/>
        <w:rPr>
          <w:rFonts w:ascii="Tahoma" w:hAnsi="Tahoma" w:cs="Tahoma"/>
          <w:b/>
          <w:iCs/>
          <w:sz w:val="18"/>
          <w:szCs w:val="18"/>
        </w:rPr>
      </w:pPr>
      <w:bookmarkStart w:id="13" w:name="OLE_LINK14"/>
      <w:bookmarkEnd w:id="12"/>
      <w:r w:rsidRPr="004D3BA3">
        <w:rPr>
          <w:rFonts w:ascii="Tahoma" w:hAnsi="Tahoma" w:cs="Tahoma"/>
          <w:b/>
          <w:iCs/>
          <w:sz w:val="18"/>
          <w:szCs w:val="18"/>
        </w:rPr>
        <w:t xml:space="preserve">DE ACUERDO CON LO DISPUESTO EN EL ARTÍCULO 162 DE LA LEY FEDERAL DEL TRABAJO, LA PRIMA DE ANTIGÜEDAD </w:t>
      </w:r>
      <w:r w:rsidRPr="004D3BA3">
        <w:rPr>
          <w:rFonts w:ascii="Tahoma" w:hAnsi="Tahoma" w:cs="Tahoma"/>
          <w:b/>
          <w:iCs/>
          <w:sz w:val="18"/>
          <w:szCs w:val="18"/>
          <w:lang w:eastAsia="es-MX"/>
        </w:rPr>
        <w:t xml:space="preserve">DEBE PAGARSE EN EL CASO DE MUERTE, INVALIDEZ, DESPIDO Y SEPARACIÓN DEL TRABAJADOR, L MONTO DE LA PRIMA DE ANTIGÜEDAD, CONSISTE EN EL IMPORTE DE 12 DÍAS DE SALARIO POR CADA AÑO DE SERVICIOS DICHO SALARIO NO SERÁ INFERIOR AL MÍNIMO VIGENTE EN LA ZONA ECONÓMICA EN QUE PRESTE SUS SERVICIOS EL TRABAJADOR Y NO PODRÁ TAMPOCO EXCEDER DEL DOBLE DEL MISMO, POR ÚLTIMO, PARA QUE SEA PROCEDENTE EL PAGO DE LA PRIMA DE ANTIGÜEDAD, EN EL CASO DE SEPARACIÓN VOLUNTARIA, SE ESTABLECE EL REQUISITO DE HABER CUMPLIDO 15 AÑOS DE SERVICIOS. </w:t>
      </w:r>
      <w:r>
        <w:rPr>
          <w:rFonts w:ascii="Tahoma" w:hAnsi="Tahoma" w:cs="Tahoma"/>
          <w:b/>
          <w:iCs/>
          <w:sz w:val="18"/>
          <w:szCs w:val="18"/>
          <w:lang w:eastAsia="es-MX"/>
        </w:rPr>
        <w:t xml:space="preserve">A LA FECHA EL ORGANISMO NO HA ACTUALIZADO EL RECONOCIMIENTO DE DICHO PASIVO </w:t>
      </w:r>
    </w:p>
    <w:p w:rsidR="00151B43" w:rsidRPr="00FE1E05" w:rsidRDefault="00151B43" w:rsidP="007D1E76">
      <w:pPr>
        <w:spacing w:after="0" w:line="240" w:lineRule="auto"/>
        <w:jc w:val="both"/>
        <w:rPr>
          <w:rFonts w:ascii="Arial" w:hAnsi="Arial" w:cs="Arial"/>
        </w:rPr>
      </w:pPr>
    </w:p>
    <w:p w:rsidR="007D1E76" w:rsidRPr="00FE1E05" w:rsidRDefault="00536CE0" w:rsidP="007D1E76">
      <w:pPr>
        <w:spacing w:after="0" w:line="240" w:lineRule="auto"/>
        <w:jc w:val="both"/>
        <w:rPr>
          <w:rFonts w:ascii="Arial" w:hAnsi="Arial" w:cs="Arial"/>
        </w:rPr>
      </w:pPr>
      <w:r>
        <w:rPr>
          <w:rFonts w:ascii="Arial" w:hAnsi="Arial" w:cs="Arial"/>
          <w:b/>
        </w:rPr>
        <w:lastRenderedPageBreak/>
        <w:t>e</w:t>
      </w:r>
      <w:r w:rsidR="007D1E76" w:rsidRPr="00FE1E05">
        <w:rPr>
          <w:rFonts w:ascii="Arial" w:hAnsi="Arial" w:cs="Arial"/>
          <w:b/>
        </w:rPr>
        <w:t>)</w:t>
      </w:r>
      <w:r w:rsidR="007D1E76"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rsidR="007D1E76" w:rsidRPr="007835F3" w:rsidRDefault="007835F3" w:rsidP="007D1E76">
      <w:pPr>
        <w:spacing w:after="0" w:line="240" w:lineRule="auto"/>
        <w:jc w:val="both"/>
        <w:rPr>
          <w:rFonts w:ascii="Tahoma" w:hAnsi="Tahoma" w:cs="Tahoma"/>
          <w:b/>
          <w:sz w:val="18"/>
          <w:szCs w:val="18"/>
        </w:rPr>
      </w:pPr>
      <w:r w:rsidRPr="007835F3">
        <w:rPr>
          <w:rFonts w:ascii="Tahoma" w:hAnsi="Tahoma" w:cs="Tahoma"/>
          <w:b/>
          <w:sz w:val="18"/>
          <w:szCs w:val="18"/>
        </w:rPr>
        <w:t>NO SE HAN EFECTUADO CAMBIOS EN LAS POLITICAS CONTABLES</w:t>
      </w:r>
      <w:r w:rsidR="002C7BA5">
        <w:rPr>
          <w:rFonts w:ascii="Tahoma" w:hAnsi="Tahoma" w:cs="Tahoma"/>
          <w:b/>
          <w:sz w:val="18"/>
          <w:szCs w:val="18"/>
        </w:rPr>
        <w:t xml:space="preserve"> A EXCEPCION DE LA RECLASIFICACION EFECTUADA EN EL REGISTRO DE LAS CUENTAS POR COBRAR LAS CUALES SE RECLASIFICARON A CUENTAS DE ORDEN CONTABLES.</w:t>
      </w:r>
    </w:p>
    <w:p w:rsidR="007D1E76" w:rsidRPr="00FE1E05" w:rsidRDefault="007D1E76" w:rsidP="007D1E76">
      <w:pPr>
        <w:spacing w:after="0" w:line="240" w:lineRule="auto"/>
        <w:jc w:val="both"/>
        <w:rPr>
          <w:rFonts w:ascii="Arial" w:hAnsi="Arial" w:cs="Arial"/>
        </w:rPr>
      </w:pPr>
    </w:p>
    <w:p w:rsidR="007D1E76" w:rsidRPr="00FE1E05" w:rsidRDefault="00536CE0" w:rsidP="007D1E76">
      <w:pPr>
        <w:spacing w:after="0" w:line="240" w:lineRule="auto"/>
        <w:jc w:val="both"/>
        <w:rPr>
          <w:rFonts w:ascii="Arial" w:hAnsi="Arial" w:cs="Arial"/>
        </w:rPr>
      </w:pPr>
      <w:r>
        <w:rPr>
          <w:rFonts w:ascii="Arial" w:hAnsi="Arial" w:cs="Arial"/>
          <w:b/>
        </w:rPr>
        <w:t>f</w:t>
      </w:r>
      <w:r w:rsidR="007D1E76" w:rsidRPr="00FE1E05">
        <w:rPr>
          <w:rFonts w:ascii="Arial" w:hAnsi="Arial" w:cs="Arial"/>
          <w:b/>
        </w:rPr>
        <w:t>)</w:t>
      </w:r>
      <w:r w:rsidR="007D1E76" w:rsidRPr="00FE1E05">
        <w:rPr>
          <w:rFonts w:ascii="Arial" w:hAnsi="Arial" w:cs="Arial"/>
        </w:rPr>
        <w:t xml:space="preserve"> Reclasificaciones: Se deben revelar todos aquellos movimientos entre cuentas por efectos de cambios en los tipos de operaciones:</w:t>
      </w:r>
    </w:p>
    <w:p w:rsidR="007D1E76" w:rsidRPr="007835F3" w:rsidRDefault="007835F3" w:rsidP="007D1E76">
      <w:pPr>
        <w:spacing w:after="0" w:line="240" w:lineRule="auto"/>
        <w:jc w:val="both"/>
        <w:rPr>
          <w:rFonts w:ascii="Tahoma" w:hAnsi="Tahoma" w:cs="Tahoma"/>
          <w:b/>
          <w:sz w:val="18"/>
          <w:szCs w:val="18"/>
        </w:rPr>
      </w:pPr>
      <w:r w:rsidRPr="007835F3">
        <w:rPr>
          <w:rFonts w:ascii="Tahoma" w:hAnsi="Tahoma" w:cs="Tahoma"/>
          <w:b/>
          <w:sz w:val="18"/>
          <w:szCs w:val="18"/>
        </w:rPr>
        <w:t>NO SE EFECTUARON RECLASIFICACIONES DURANTE EL PERIODO</w:t>
      </w:r>
    </w:p>
    <w:p w:rsidR="007D1E76" w:rsidRPr="00FE1E05" w:rsidRDefault="007D1E76" w:rsidP="007D1E76">
      <w:pPr>
        <w:spacing w:after="0" w:line="240" w:lineRule="auto"/>
        <w:jc w:val="both"/>
        <w:rPr>
          <w:rFonts w:ascii="Arial" w:hAnsi="Arial" w:cs="Arial"/>
        </w:rPr>
      </w:pPr>
    </w:p>
    <w:p w:rsidR="007D1E76" w:rsidRPr="00FE1E05" w:rsidRDefault="00536CE0" w:rsidP="007D1E76">
      <w:pPr>
        <w:spacing w:after="0" w:line="240" w:lineRule="auto"/>
        <w:jc w:val="both"/>
        <w:rPr>
          <w:rFonts w:ascii="Arial" w:hAnsi="Arial" w:cs="Arial"/>
        </w:rPr>
      </w:pPr>
      <w:r>
        <w:rPr>
          <w:rFonts w:ascii="Arial" w:hAnsi="Arial" w:cs="Arial"/>
          <w:b/>
        </w:rPr>
        <w:t>g</w:t>
      </w:r>
      <w:r w:rsidR="007D1E76" w:rsidRPr="00FE1E05">
        <w:rPr>
          <w:rFonts w:ascii="Arial" w:hAnsi="Arial" w:cs="Arial"/>
          <w:b/>
        </w:rPr>
        <w:t>)</w:t>
      </w:r>
      <w:r w:rsidR="007D1E76" w:rsidRPr="00FE1E05">
        <w:rPr>
          <w:rFonts w:ascii="Arial" w:hAnsi="Arial" w:cs="Arial"/>
        </w:rPr>
        <w:t xml:space="preserve"> Depuración y cancelación de saldos:</w:t>
      </w:r>
    </w:p>
    <w:p w:rsidR="007D1E76" w:rsidRPr="00FE1E05" w:rsidRDefault="00AB1F6D" w:rsidP="007D1E76">
      <w:pPr>
        <w:spacing w:after="0" w:line="240" w:lineRule="auto"/>
        <w:jc w:val="both"/>
        <w:rPr>
          <w:rFonts w:ascii="Arial" w:hAnsi="Arial" w:cs="Arial"/>
          <w:b/>
        </w:rPr>
      </w:pPr>
      <w:r>
        <w:rPr>
          <w:rFonts w:ascii="Tahoma" w:hAnsi="Tahoma" w:cs="Tahoma"/>
          <w:b/>
          <w:sz w:val="18"/>
          <w:szCs w:val="18"/>
        </w:rPr>
        <w:t xml:space="preserve">DURANTE EL PERIODO QUE SE INFORMA, NO SE EFECTUARON </w:t>
      </w:r>
      <w:r w:rsidR="00966825">
        <w:rPr>
          <w:rFonts w:ascii="Tahoma" w:hAnsi="Tahoma" w:cs="Tahoma"/>
          <w:b/>
          <w:sz w:val="18"/>
          <w:szCs w:val="18"/>
        </w:rPr>
        <w:t>DEPURACIONES NI CAN</w:t>
      </w:r>
      <w:r>
        <w:rPr>
          <w:rFonts w:ascii="Tahoma" w:hAnsi="Tahoma" w:cs="Tahoma"/>
          <w:b/>
          <w:sz w:val="18"/>
          <w:szCs w:val="18"/>
        </w:rPr>
        <w:t>CELACIONES DE SALDOS</w:t>
      </w:r>
      <w:r w:rsidR="00C3544F">
        <w:rPr>
          <w:rFonts w:ascii="Tahoma" w:hAnsi="Tahoma" w:cs="Tahoma"/>
          <w:b/>
          <w:sz w:val="18"/>
          <w:szCs w:val="18"/>
        </w:rPr>
        <w:t xml:space="preserve"> QUE HAYAN SIDO RELEVANTES PARA EFECTO DE LA INFORMACION</w:t>
      </w:r>
      <w:r w:rsidR="007835F3">
        <w:rPr>
          <w:rFonts w:ascii="Arial" w:hAnsi="Arial" w:cs="Arial"/>
        </w:rPr>
        <w:t>.</w:t>
      </w: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7D1E76" w:rsidRPr="007835F3" w:rsidRDefault="007835F3" w:rsidP="007D1E76">
      <w:pPr>
        <w:spacing w:after="0" w:line="240" w:lineRule="auto"/>
        <w:jc w:val="both"/>
        <w:rPr>
          <w:rFonts w:ascii="Tahoma" w:hAnsi="Tahoma" w:cs="Tahoma"/>
          <w:b/>
          <w:sz w:val="18"/>
          <w:szCs w:val="18"/>
        </w:rPr>
      </w:pPr>
      <w:r w:rsidRPr="007835F3">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rsidR="007D1E76" w:rsidRPr="007835F3" w:rsidRDefault="007835F3" w:rsidP="007D1E76">
      <w:pPr>
        <w:spacing w:after="0" w:line="240" w:lineRule="auto"/>
        <w:jc w:val="both"/>
        <w:rPr>
          <w:rFonts w:ascii="Tahoma" w:hAnsi="Tahoma" w:cs="Tahoma"/>
          <w:b/>
          <w:sz w:val="18"/>
          <w:szCs w:val="18"/>
        </w:rPr>
      </w:pPr>
      <w:r w:rsidRPr="007835F3">
        <w:rPr>
          <w:rFonts w:ascii="Tahoma" w:hAnsi="Tahoma" w:cs="Tahoma"/>
          <w:b/>
          <w:sz w:val="18"/>
          <w:szCs w:val="18"/>
        </w:rPr>
        <w:t>LAS TASAS UTILIZADAS FUERON LAS QUE ESTABLECEN LOS PARAMETROS PARA LA ESTIMACION DE LA VIDA UTIL EMITIDA POR EL CONAC</w:t>
      </w:r>
    </w:p>
    <w:p w:rsidR="001D7EA3" w:rsidRPr="00FE1E05" w:rsidRDefault="001D7EA3"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rsidR="007D1E76" w:rsidRPr="00D250E7" w:rsidRDefault="00D250E7" w:rsidP="007D1E76">
      <w:pPr>
        <w:spacing w:after="0" w:line="240" w:lineRule="auto"/>
        <w:jc w:val="both"/>
        <w:rPr>
          <w:rFonts w:ascii="Tahoma" w:hAnsi="Tahoma" w:cs="Tahoma"/>
          <w:b/>
          <w:sz w:val="18"/>
          <w:szCs w:val="18"/>
        </w:rPr>
      </w:pPr>
      <w:r w:rsidRPr="00D250E7">
        <w:rPr>
          <w:rFonts w:ascii="Tahoma" w:hAnsi="Tahoma" w:cs="Tahoma"/>
          <w:b/>
          <w:sz w:val="18"/>
          <w:szCs w:val="18"/>
        </w:rPr>
        <w:t>NO SE EFECTUARON CAMBIOS EN ESTOS CONCEPTOS</w:t>
      </w:r>
    </w:p>
    <w:p w:rsidR="00D250E7" w:rsidRPr="00FE1E05" w:rsidRDefault="00D250E7"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rsidR="007D1E76" w:rsidRPr="00D250E7" w:rsidRDefault="00D250E7" w:rsidP="007D1E76">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bookmarkStart w:id="14" w:name="OLE_LINK15"/>
      <w:bookmarkEnd w:id="13"/>
      <w:r w:rsidRPr="00FE1E05">
        <w:rPr>
          <w:rFonts w:ascii="Arial" w:hAnsi="Arial" w:cs="Arial"/>
          <w:b/>
        </w:rPr>
        <w:t>d)</w:t>
      </w:r>
      <w:r w:rsidRPr="00FE1E05">
        <w:rPr>
          <w:rFonts w:ascii="Arial" w:hAnsi="Arial" w:cs="Arial"/>
        </w:rPr>
        <w:t xml:space="preserve"> Rie</w:t>
      </w:r>
      <w:r w:rsidR="001845CD" w:rsidRPr="00FE1E05">
        <w:rPr>
          <w:rFonts w:ascii="Arial" w:hAnsi="Arial" w:cs="Arial"/>
        </w:rPr>
        <w:t>s</w:t>
      </w:r>
      <w:r w:rsidRPr="00FE1E05">
        <w:rPr>
          <w:rFonts w:ascii="Arial" w:hAnsi="Arial" w:cs="Arial"/>
        </w:rPr>
        <w:t>gos por tipo de cambio o tipo de interés de las inversiones financieras:</w:t>
      </w:r>
    </w:p>
    <w:p w:rsidR="00D250E7" w:rsidRPr="00D250E7" w:rsidRDefault="00D250E7" w:rsidP="00D250E7">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971AF0" w:rsidRPr="00FE1E05" w:rsidRDefault="00971AF0"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rsidR="004D36A4" w:rsidRPr="00D250E7" w:rsidRDefault="004D36A4" w:rsidP="004D36A4">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1D7EA3" w:rsidRPr="00FE1E05" w:rsidRDefault="001D7EA3"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265B47" w:rsidRDefault="004D36A4" w:rsidP="00265B47">
      <w:pPr>
        <w:spacing w:after="0" w:line="240" w:lineRule="auto"/>
        <w:jc w:val="both"/>
        <w:rPr>
          <w:rFonts w:ascii="Tahoma" w:hAnsi="Tahoma" w:cs="Tahoma"/>
          <w:b/>
          <w:sz w:val="18"/>
          <w:szCs w:val="18"/>
        </w:rPr>
      </w:pPr>
      <w:r w:rsidRPr="00D250E7">
        <w:rPr>
          <w:rFonts w:ascii="Tahoma" w:hAnsi="Tahoma" w:cs="Tahoma"/>
          <w:b/>
          <w:sz w:val="18"/>
          <w:szCs w:val="18"/>
        </w:rPr>
        <w:t>NO APLICA</w:t>
      </w:r>
    </w:p>
    <w:p w:rsidR="00265B47" w:rsidRDefault="00265B47" w:rsidP="00265B47">
      <w:pPr>
        <w:spacing w:after="0" w:line="240" w:lineRule="auto"/>
        <w:jc w:val="both"/>
        <w:rPr>
          <w:rFonts w:ascii="Tahoma" w:hAnsi="Tahoma" w:cs="Tahoma"/>
          <w:b/>
          <w:sz w:val="18"/>
          <w:szCs w:val="18"/>
        </w:rPr>
      </w:pPr>
    </w:p>
    <w:p w:rsidR="007D1E76" w:rsidRDefault="00265B47" w:rsidP="00265B47">
      <w:pPr>
        <w:spacing w:after="0" w:line="240" w:lineRule="auto"/>
        <w:jc w:val="both"/>
        <w:rPr>
          <w:rFonts w:ascii="Arial" w:hAnsi="Arial" w:cs="Arial"/>
        </w:rPr>
      </w:pPr>
      <w:r>
        <w:rPr>
          <w:rFonts w:ascii="Tahoma" w:hAnsi="Tahoma" w:cs="Tahoma"/>
          <w:b/>
          <w:sz w:val="18"/>
          <w:szCs w:val="18"/>
        </w:rPr>
        <w:t>g)</w:t>
      </w:r>
      <w:r w:rsidR="004D36A4">
        <w:rPr>
          <w:rFonts w:ascii="Arial" w:hAnsi="Arial" w:cs="Arial"/>
        </w:rPr>
        <w:t xml:space="preserve"> </w:t>
      </w:r>
      <w:r w:rsidR="00BE2340" w:rsidRPr="004D36A4">
        <w:rPr>
          <w:rFonts w:ascii="Arial" w:hAnsi="Arial" w:cs="Arial"/>
        </w:rPr>
        <w:t>Desmantelamiento de a</w:t>
      </w:r>
      <w:r w:rsidR="007D1E76" w:rsidRPr="004D36A4">
        <w:rPr>
          <w:rFonts w:ascii="Arial" w:hAnsi="Arial" w:cs="Arial"/>
        </w:rPr>
        <w:t>ctivos, procedimientos, implicaciones, efectos contables:</w:t>
      </w:r>
    </w:p>
    <w:p w:rsidR="004D36A4" w:rsidRPr="004D36A4" w:rsidRDefault="004D36A4" w:rsidP="004D36A4">
      <w:pPr>
        <w:pStyle w:val="Prrafodelista"/>
        <w:spacing w:after="0" w:line="240" w:lineRule="auto"/>
        <w:jc w:val="both"/>
        <w:rPr>
          <w:rFonts w:ascii="Tahoma" w:hAnsi="Tahoma" w:cs="Tahoma"/>
          <w:b/>
          <w:sz w:val="18"/>
          <w:szCs w:val="18"/>
        </w:rPr>
      </w:pPr>
      <w:r w:rsidRPr="004D36A4">
        <w:rPr>
          <w:rFonts w:ascii="Tahoma" w:hAnsi="Tahoma" w:cs="Tahoma"/>
          <w:b/>
          <w:sz w:val="18"/>
          <w:szCs w:val="18"/>
        </w:rPr>
        <w:t>NO APLICA</w:t>
      </w:r>
    </w:p>
    <w:p w:rsidR="004D36A4" w:rsidRPr="004D36A4" w:rsidRDefault="004D36A4" w:rsidP="004D36A4">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lastRenderedPageBreak/>
        <w:t>h)</w:t>
      </w:r>
      <w:r w:rsidRPr="00FE1E05">
        <w:rPr>
          <w:rFonts w:ascii="Arial" w:hAnsi="Arial" w:cs="Arial"/>
        </w:rPr>
        <w:t xml:space="preserve"> Administración de activos; planeación con el objetivo de que el ente los utilice de manera más efectiva:</w:t>
      </w:r>
    </w:p>
    <w:p w:rsidR="004D36A4" w:rsidRPr="00D250E7" w:rsidRDefault="004D36A4" w:rsidP="004D36A4">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5E231E" w:rsidRPr="00FE1E05" w:rsidRDefault="005E231E"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rsidR="004D36A4" w:rsidRPr="00D250E7" w:rsidRDefault="004D36A4" w:rsidP="004D36A4">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4D36A4" w:rsidRPr="00D250E7" w:rsidRDefault="004D36A4" w:rsidP="004D36A4">
      <w:pPr>
        <w:spacing w:after="0" w:line="240" w:lineRule="auto"/>
        <w:jc w:val="both"/>
        <w:rPr>
          <w:rFonts w:ascii="Tahoma" w:hAnsi="Tahoma" w:cs="Tahoma"/>
          <w:b/>
          <w:sz w:val="18"/>
          <w:szCs w:val="18"/>
        </w:rPr>
      </w:pPr>
      <w:r w:rsidRPr="00D250E7">
        <w:rPr>
          <w:rFonts w:ascii="Tahoma" w:hAnsi="Tahoma" w:cs="Tahoma"/>
          <w:b/>
          <w:sz w:val="18"/>
          <w:szCs w:val="18"/>
        </w:rPr>
        <w:t>NO APLICA</w:t>
      </w:r>
    </w:p>
    <w:p w:rsidR="007D1E76" w:rsidRPr="00FE1E05" w:rsidRDefault="007D1E76" w:rsidP="007D1E76">
      <w:pPr>
        <w:spacing w:after="0" w:line="240" w:lineRule="auto"/>
        <w:jc w:val="both"/>
        <w:rPr>
          <w:rFonts w:ascii="Arial" w:hAnsi="Arial" w:cs="Arial"/>
        </w:rPr>
      </w:pPr>
    </w:p>
    <w:p w:rsidR="00BD6AA2" w:rsidRPr="00FE1E05" w:rsidRDefault="00BD6AA2" w:rsidP="007D1E76">
      <w:pPr>
        <w:spacing w:after="0" w:line="240" w:lineRule="auto"/>
        <w:jc w:val="both"/>
        <w:rPr>
          <w:rFonts w:ascii="Arial" w:hAnsi="Arial" w:cs="Arial"/>
          <w:b/>
        </w:rPr>
      </w:pP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rsidR="004D36A4" w:rsidRPr="004D36A4" w:rsidRDefault="00CD61B0" w:rsidP="004D36A4">
      <w:pPr>
        <w:spacing w:after="0" w:line="240" w:lineRule="auto"/>
        <w:jc w:val="both"/>
        <w:rPr>
          <w:rFonts w:ascii="Arial" w:eastAsia="Times New Roman" w:hAnsi="Arial" w:cs="Arial"/>
          <w:color w:val="000000"/>
          <w:sz w:val="18"/>
          <w:szCs w:val="18"/>
          <w:lang w:eastAsia="es-MX"/>
        </w:rPr>
      </w:pPr>
      <w:bookmarkStart w:id="15" w:name="OLE_LINK16"/>
      <w:bookmarkEnd w:id="14"/>
      <w:r>
        <w:rPr>
          <w:rFonts w:ascii="Tahoma" w:eastAsia="Times New Roman" w:hAnsi="Tahoma" w:cs="Tahoma"/>
          <w:b/>
          <w:color w:val="000000"/>
          <w:sz w:val="18"/>
          <w:szCs w:val="18"/>
          <w:lang w:eastAsia="es-MX"/>
        </w:rPr>
        <w:t xml:space="preserve">LOS INGRESOS RECAUDADOS </w:t>
      </w:r>
      <w:r w:rsidR="004D36A4" w:rsidRPr="004D36A4">
        <w:rPr>
          <w:rFonts w:ascii="Tahoma" w:eastAsia="Times New Roman" w:hAnsi="Tahoma" w:cs="Tahoma"/>
          <w:b/>
          <w:color w:val="000000"/>
          <w:sz w:val="18"/>
          <w:szCs w:val="18"/>
          <w:lang w:eastAsia="es-MX"/>
        </w:rPr>
        <w:t>DURANTE</w:t>
      </w:r>
      <w:r w:rsidR="00AB1F6D">
        <w:rPr>
          <w:rFonts w:ascii="Tahoma" w:eastAsia="Times New Roman" w:hAnsi="Tahoma" w:cs="Tahoma"/>
          <w:b/>
          <w:color w:val="000000"/>
          <w:sz w:val="18"/>
          <w:szCs w:val="18"/>
          <w:lang w:eastAsia="es-MX"/>
        </w:rPr>
        <w:t xml:space="preserve"> EL PERIODO ENERO</w:t>
      </w:r>
      <w:r w:rsidR="00C752B8">
        <w:rPr>
          <w:rFonts w:ascii="Tahoma" w:eastAsia="Times New Roman" w:hAnsi="Tahoma" w:cs="Tahoma"/>
          <w:b/>
          <w:color w:val="000000"/>
          <w:sz w:val="18"/>
          <w:szCs w:val="18"/>
          <w:lang w:eastAsia="es-MX"/>
        </w:rPr>
        <w:t>-MARZO</w:t>
      </w:r>
      <w:r w:rsidR="0074154F">
        <w:rPr>
          <w:rFonts w:ascii="Tahoma" w:eastAsia="Times New Roman" w:hAnsi="Tahoma" w:cs="Tahoma"/>
          <w:b/>
          <w:color w:val="000000"/>
          <w:sz w:val="18"/>
          <w:szCs w:val="18"/>
          <w:lang w:eastAsia="es-MX"/>
        </w:rPr>
        <w:t xml:space="preserve"> 2022</w:t>
      </w:r>
      <w:r w:rsidR="00040D4D">
        <w:rPr>
          <w:rFonts w:ascii="Tahoma" w:eastAsia="Times New Roman" w:hAnsi="Tahoma" w:cs="Tahoma"/>
          <w:b/>
          <w:color w:val="000000"/>
          <w:sz w:val="18"/>
          <w:szCs w:val="18"/>
          <w:lang w:eastAsia="es-MX"/>
        </w:rPr>
        <w:t xml:space="preserve">, REPRESENTAN EL </w:t>
      </w:r>
      <w:r w:rsidR="00C752B8">
        <w:rPr>
          <w:rFonts w:ascii="Tahoma" w:eastAsia="Times New Roman" w:hAnsi="Tahoma" w:cs="Tahoma"/>
          <w:b/>
          <w:color w:val="000000"/>
          <w:sz w:val="18"/>
          <w:szCs w:val="18"/>
          <w:lang w:eastAsia="es-MX"/>
        </w:rPr>
        <w:t>19.46</w:t>
      </w:r>
      <w:r w:rsidR="004D36A4" w:rsidRPr="004D36A4">
        <w:rPr>
          <w:rFonts w:ascii="Tahoma" w:eastAsia="Times New Roman" w:hAnsi="Tahoma" w:cs="Tahoma"/>
          <w:b/>
          <w:color w:val="000000"/>
          <w:sz w:val="18"/>
          <w:szCs w:val="18"/>
          <w:lang w:eastAsia="es-MX"/>
        </w:rPr>
        <w:t xml:space="preserve">% DE LOS </w:t>
      </w:r>
      <w:r w:rsidR="00040D4D">
        <w:rPr>
          <w:rFonts w:ascii="Tahoma" w:eastAsia="Times New Roman" w:hAnsi="Tahoma" w:cs="Tahoma"/>
          <w:b/>
          <w:color w:val="000000"/>
          <w:sz w:val="18"/>
          <w:szCs w:val="18"/>
          <w:lang w:eastAsia="es-MX"/>
        </w:rPr>
        <w:t>INGRESOS TOTALES  ESTIMADOS</w:t>
      </w:r>
      <w:r w:rsidR="004D36A4" w:rsidRPr="004D36A4">
        <w:rPr>
          <w:rFonts w:ascii="Tahoma" w:eastAsia="Times New Roman" w:hAnsi="Tahoma" w:cs="Tahoma"/>
          <w:b/>
          <w:color w:val="000000"/>
          <w:sz w:val="18"/>
          <w:szCs w:val="18"/>
          <w:lang w:eastAsia="es-MX"/>
        </w:rPr>
        <w:t>, LOS RECURSOS RECIBIDOS DEL GOBIERNO DEL ESTADO, SE HAN MINISTRADO DE CONFORMIDAD CON EL CALENDARIO DE PAGOS ESTABLECIDO POR LA SECRETARIA DE FINANZAS DEL GOBIERNO</w:t>
      </w:r>
      <w:r w:rsidR="00D87CEB">
        <w:rPr>
          <w:rFonts w:ascii="Tahoma" w:eastAsia="Times New Roman" w:hAnsi="Tahoma" w:cs="Tahoma"/>
          <w:b/>
          <w:color w:val="000000"/>
          <w:sz w:val="18"/>
          <w:szCs w:val="18"/>
          <w:lang w:eastAsia="es-MX"/>
        </w:rPr>
        <w:t xml:space="preserve"> DEL ESTADO</w:t>
      </w:r>
      <w:r w:rsidR="004D36A4" w:rsidRPr="004D36A4">
        <w:rPr>
          <w:rFonts w:ascii="Tahoma" w:eastAsia="Times New Roman" w:hAnsi="Tahoma" w:cs="Tahoma"/>
          <w:b/>
          <w:color w:val="000000"/>
          <w:sz w:val="18"/>
          <w:szCs w:val="18"/>
          <w:lang w:eastAsia="es-MX"/>
        </w:rPr>
        <w:t xml:space="preserve">. </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w:t>
      </w:r>
      <w:bookmarkStart w:id="16" w:name="_GoBack"/>
      <w:bookmarkEnd w:id="16"/>
      <w:r w:rsidRPr="00FE1E05">
        <w:rPr>
          <w:rFonts w:ascii="Arial" w:hAnsi="Arial" w:cs="Arial"/>
        </w:rPr>
        <w:t>o plazo:</w:t>
      </w:r>
    </w:p>
    <w:p w:rsidR="007D1E76" w:rsidRPr="00FE1E05" w:rsidRDefault="004D36A4" w:rsidP="007D1E76">
      <w:pPr>
        <w:spacing w:after="0" w:line="240" w:lineRule="auto"/>
        <w:jc w:val="both"/>
        <w:rPr>
          <w:rFonts w:ascii="Arial" w:hAnsi="Arial" w:cs="Arial"/>
        </w:rPr>
      </w:pPr>
      <w:r w:rsidRPr="004D36A4">
        <w:rPr>
          <w:rFonts w:ascii="Tahoma" w:eastAsia="Times New Roman" w:hAnsi="Tahoma" w:cs="Tahoma"/>
          <w:b/>
          <w:color w:val="000000"/>
          <w:sz w:val="18"/>
          <w:szCs w:val="18"/>
          <w:lang w:eastAsia="es-MX"/>
        </w:rPr>
        <w:t>SI BIEN EL ORGANISMO CUENTA CON UNA RESERVA TERRITORIAL IMPORTANTE EN LO QUE COMPRENDE LA ZONA PONIENTE DEL MUNICIPIO DE ACAPULCO, (COLONIA JARDIN Y PARTE DEL MUNICIPIO DE COYUCA DE BENITEZ) EL COMERCIALIZAR ESTA ZONA DEPENDE DE QUE SE OBTENGAN LAS AUTORIZACIONES DE CAMBIO DE USO DE SUELO Y LAS MANIFESTACIONES DE IMPACTO AMBIENTAL, DE NO DARSE ESTA SITUACION, LOS INGRESOS ESPERADOS EN EL MEDIANO PLAZO SERIAN PRACTICAMENTE INSUFICIENTES PARA SOSTENER EL GASTO OPERATIVO DEL ORGANISMO</w:t>
      </w:r>
      <w:r>
        <w:rPr>
          <w:rFonts w:ascii="Arial" w:eastAsia="Times New Roman" w:hAnsi="Arial" w:cs="Arial"/>
          <w:color w:val="000000"/>
          <w:sz w:val="18"/>
          <w:szCs w:val="18"/>
          <w:lang w:eastAsia="es-MX"/>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E46C94" w:rsidRPr="00E46C94" w:rsidRDefault="00E46C94" w:rsidP="00E46C94">
      <w:pPr>
        <w:spacing w:after="0" w:line="240" w:lineRule="auto"/>
        <w:jc w:val="both"/>
        <w:rPr>
          <w:rFonts w:ascii="Arial" w:eastAsia="Times New Roman" w:hAnsi="Arial" w:cs="Arial"/>
          <w:color w:val="000000"/>
          <w:sz w:val="18"/>
          <w:szCs w:val="18"/>
          <w:lang w:eastAsia="es-MX"/>
        </w:rPr>
      </w:pPr>
      <w:r w:rsidRPr="00E46C94">
        <w:rPr>
          <w:rFonts w:ascii="Tahoma" w:eastAsia="Times New Roman" w:hAnsi="Tahoma" w:cs="Tahoma"/>
          <w:b/>
          <w:color w:val="000000"/>
          <w:sz w:val="18"/>
          <w:szCs w:val="18"/>
          <w:lang w:eastAsia="es-MX"/>
        </w:rPr>
        <w:t>EL ORGANISMO TIENE PASIVOS QUE DIFICILMENTE PODRA CUBRIR CON LA CAPTACION DE SUS INGRESOS PROPIOS, DESTACANDO LOS CREDITOS FISCALES DERIVADOS DE LA FALTA DE PAGO DE LAS RETENCIONES DE IMPUESTOS, EN CUANTO A LOS JUICIOS LABORALES ESTOS DATAN DESDE EL EJERCICIO 2014 Y YA ESTAN EN LA ETAPA PARA EMITIR LOS LAUDOS CORRESPONDIENTES QUE SEGURAMENTE SERAN DESFAVORABLES AL ORGANISMO</w:t>
      </w:r>
      <w:r w:rsidRPr="00E46C94">
        <w:rPr>
          <w:rFonts w:ascii="Arial" w:eastAsia="Times New Roman" w:hAnsi="Arial" w:cs="Arial"/>
          <w:color w:val="000000"/>
          <w:sz w:val="18"/>
          <w:szCs w:val="18"/>
          <w:lang w:eastAsia="es-MX"/>
        </w:rPr>
        <w:t>.</w:t>
      </w:r>
    </w:p>
    <w:p w:rsidR="007D1E76" w:rsidRPr="00FE1E05" w:rsidRDefault="007D1E76" w:rsidP="007D1E76">
      <w:pPr>
        <w:spacing w:after="0" w:line="240" w:lineRule="auto"/>
        <w:jc w:val="both"/>
        <w:rPr>
          <w:rFonts w:ascii="Arial" w:hAnsi="Arial" w:cs="Arial"/>
        </w:rPr>
      </w:pPr>
    </w:p>
    <w:p w:rsidR="00040D4D" w:rsidRDefault="00040D4D" w:rsidP="007D1E76">
      <w:pPr>
        <w:spacing w:after="0" w:line="240" w:lineRule="auto"/>
        <w:jc w:val="both"/>
        <w:rPr>
          <w:rFonts w:ascii="Arial" w:hAnsi="Arial" w:cs="Arial"/>
          <w:b/>
        </w:rPr>
      </w:pPr>
    </w:p>
    <w:p w:rsidR="00040D4D" w:rsidRDefault="00040D4D"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rsidR="00E46C94" w:rsidRPr="00E46C94" w:rsidRDefault="00E46C94" w:rsidP="00E46C94">
      <w:pPr>
        <w:spacing w:after="0" w:line="240" w:lineRule="auto"/>
        <w:jc w:val="both"/>
        <w:rPr>
          <w:rFonts w:ascii="Tahoma" w:eastAsia="Times New Roman" w:hAnsi="Tahoma" w:cs="Tahoma"/>
          <w:b/>
          <w:color w:val="000000"/>
          <w:sz w:val="18"/>
          <w:szCs w:val="18"/>
          <w:lang w:eastAsia="es-MX"/>
        </w:rPr>
      </w:pPr>
      <w:r w:rsidRPr="00E46C94">
        <w:rPr>
          <w:rFonts w:ascii="Tahoma" w:eastAsia="Times New Roman" w:hAnsi="Tahoma" w:cs="Tahoma"/>
          <w:b/>
          <w:color w:val="000000"/>
          <w:sz w:val="18"/>
          <w:szCs w:val="18"/>
          <w:lang w:eastAsia="es-MX"/>
        </w:rPr>
        <w:lastRenderedPageBreak/>
        <w:t xml:space="preserve">EL ORGANISMO NO HA SOLICITADO </w:t>
      </w:r>
      <w:r w:rsidR="007A5D1C" w:rsidRPr="00E46C94">
        <w:rPr>
          <w:rFonts w:ascii="Tahoma" w:eastAsia="Times New Roman" w:hAnsi="Tahoma" w:cs="Tahoma"/>
          <w:b/>
          <w:color w:val="000000"/>
          <w:sz w:val="18"/>
          <w:szCs w:val="18"/>
          <w:lang w:eastAsia="es-MX"/>
        </w:rPr>
        <w:t>PRESTAMOS POR</w:t>
      </w:r>
      <w:r w:rsidRPr="00E46C94">
        <w:rPr>
          <w:rFonts w:ascii="Tahoma" w:eastAsia="Times New Roman" w:hAnsi="Tahoma" w:cs="Tahoma"/>
          <w:b/>
          <w:color w:val="000000"/>
          <w:sz w:val="18"/>
          <w:szCs w:val="18"/>
          <w:lang w:eastAsia="es-MX"/>
        </w:rPr>
        <w:t xml:space="preserve"> LO QUE TENGA QUE </w:t>
      </w:r>
      <w:r w:rsidR="00D02450">
        <w:rPr>
          <w:rFonts w:ascii="Tahoma" w:eastAsia="Times New Roman" w:hAnsi="Tahoma" w:cs="Tahoma"/>
          <w:b/>
          <w:color w:val="000000"/>
          <w:sz w:val="18"/>
          <w:szCs w:val="18"/>
          <w:lang w:eastAsia="es-MX"/>
        </w:rPr>
        <w:t xml:space="preserve">SE TENGA LA OBLIGACIÓN DE </w:t>
      </w:r>
      <w:r w:rsidRPr="00E46C94">
        <w:rPr>
          <w:rFonts w:ascii="Tahoma" w:eastAsia="Times New Roman" w:hAnsi="Tahoma" w:cs="Tahoma"/>
          <w:b/>
          <w:color w:val="000000"/>
          <w:sz w:val="18"/>
          <w:szCs w:val="18"/>
          <w:lang w:eastAsia="es-MX"/>
        </w:rPr>
        <w:t>RECURRIR A UNA CALIFICADORA CREDITICIA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rsidR="00E46C94" w:rsidRPr="00E46C94" w:rsidRDefault="00987C0C" w:rsidP="00E46C94">
      <w:pPr>
        <w:spacing w:after="0" w:line="240" w:lineRule="auto"/>
        <w:jc w:val="both"/>
        <w:rPr>
          <w:rFonts w:ascii="Arial" w:eastAsia="Times New Roman" w:hAnsi="Arial" w:cs="Arial"/>
          <w:color w:val="000000"/>
          <w:sz w:val="18"/>
          <w:szCs w:val="18"/>
          <w:lang w:eastAsia="es-MX"/>
        </w:rPr>
      </w:pPr>
      <w:r>
        <w:rPr>
          <w:rFonts w:ascii="Tahoma" w:eastAsia="Times New Roman" w:hAnsi="Tahoma" w:cs="Tahoma"/>
          <w:b/>
          <w:color w:val="000000"/>
          <w:sz w:val="18"/>
          <w:szCs w:val="18"/>
          <w:lang w:eastAsia="es-MX"/>
        </w:rPr>
        <w:t>EL ORGANISMO NO CUENTA CON UNA POLITICA DE CONTROL INTERNO ADECUADA. SE CARECE DE LOS MANUALES MAS ELEMENTALES QUE PERMITAN UN MANEJO ADMINISTRATIVO OPTIMO</w:t>
      </w:r>
      <w:r w:rsidR="00E46C94" w:rsidRPr="00E46C94">
        <w:rPr>
          <w:rFonts w:ascii="Arial" w:eastAsia="Times New Roman" w:hAnsi="Arial" w:cs="Arial"/>
          <w:color w:val="000000"/>
          <w:sz w:val="18"/>
          <w:szCs w:val="18"/>
          <w:lang w:eastAsia="es-MX"/>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rsidR="007D1E76" w:rsidRPr="00264E8E" w:rsidRDefault="00264E8E" w:rsidP="007D1E76">
      <w:pPr>
        <w:spacing w:after="0" w:line="240" w:lineRule="auto"/>
        <w:jc w:val="both"/>
        <w:rPr>
          <w:rFonts w:ascii="Tahoma" w:hAnsi="Tahoma" w:cs="Tahoma"/>
          <w:b/>
          <w:sz w:val="18"/>
          <w:szCs w:val="18"/>
        </w:rPr>
      </w:pPr>
      <w:r w:rsidRPr="00264E8E">
        <w:rPr>
          <w:rFonts w:ascii="Tahoma" w:hAnsi="Tahoma" w:cs="Tahoma"/>
          <w:b/>
          <w:sz w:val="18"/>
          <w:szCs w:val="18"/>
        </w:rPr>
        <w:t>MISMA SITUACION DEL PUNTO ANTERIOR</w:t>
      </w:r>
    </w:p>
    <w:p w:rsidR="00BD6AA2" w:rsidRDefault="00BD6AA2" w:rsidP="007D1E76">
      <w:pPr>
        <w:spacing w:after="0" w:line="240" w:lineRule="auto"/>
        <w:jc w:val="both"/>
        <w:rPr>
          <w:rFonts w:ascii="Arial" w:hAnsi="Arial" w:cs="Arial"/>
        </w:rPr>
      </w:pP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w:t>
      </w:r>
      <w:bookmarkStart w:id="17" w:name="OLE_LINK17"/>
      <w:bookmarkEnd w:id="15"/>
      <w:r w:rsidRPr="00FE1E05">
        <w:rPr>
          <w:rFonts w:ascii="Arial" w:hAnsi="Arial" w:cs="Arial"/>
        </w:rPr>
        <w:t>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264E8E" w:rsidRPr="00264E8E" w:rsidRDefault="00264E8E" w:rsidP="007D1E76">
      <w:pPr>
        <w:spacing w:after="0" w:line="240" w:lineRule="auto"/>
        <w:jc w:val="both"/>
        <w:rPr>
          <w:rFonts w:ascii="Tahoma" w:hAnsi="Tahoma" w:cs="Tahoma"/>
          <w:b/>
          <w:sz w:val="18"/>
          <w:szCs w:val="18"/>
        </w:rPr>
      </w:pPr>
      <w:r w:rsidRPr="00264E8E">
        <w:rPr>
          <w:rFonts w:ascii="Tahoma" w:hAnsi="Tahoma" w:cs="Tahoma"/>
          <w:b/>
          <w:sz w:val="18"/>
          <w:szCs w:val="18"/>
        </w:rPr>
        <w:t>SE PROCEDERA A SU ELABORACION PARA EFECTO DE QUE SE INTEGREN A LAS PRESENTES NOTAS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264E8E" w:rsidRDefault="007D1E76" w:rsidP="007D1E76">
      <w:pPr>
        <w:spacing w:after="0" w:line="240" w:lineRule="auto"/>
        <w:jc w:val="both"/>
        <w:rPr>
          <w:rFonts w:ascii="Arial" w:hAnsi="Arial" w:cs="Arial"/>
        </w:rPr>
      </w:pPr>
      <w:r w:rsidRPr="00FE1E05">
        <w:rPr>
          <w:rFonts w:ascii="Arial" w:hAnsi="Arial" w:cs="Arial"/>
        </w:rPr>
        <w:t>El ente público informará el efecto en sus estados financieros de aquellos hechos ocurridos en el período posterior al que informa, que proporcionan mayor evide</w:t>
      </w:r>
      <w:r w:rsidR="001D7EA3" w:rsidRPr="00FE1E05">
        <w:rPr>
          <w:rFonts w:ascii="Arial" w:hAnsi="Arial" w:cs="Arial"/>
        </w:rPr>
        <w:t>ncia sobre eventos que le afecte</w:t>
      </w:r>
      <w:r w:rsidRPr="00FE1E05">
        <w:rPr>
          <w:rFonts w:ascii="Arial" w:hAnsi="Arial" w:cs="Arial"/>
        </w:rPr>
        <w:t>n  económicamente y que no se cono</w:t>
      </w:r>
      <w:r w:rsidR="005E231E" w:rsidRPr="00FE1E05">
        <w:rPr>
          <w:rFonts w:ascii="Arial" w:hAnsi="Arial" w:cs="Arial"/>
        </w:rPr>
        <w:t>cían a la fecha de cierre.</w:t>
      </w:r>
    </w:p>
    <w:p w:rsidR="00264E8E" w:rsidRPr="00264E8E" w:rsidRDefault="00264E8E" w:rsidP="00264E8E">
      <w:pPr>
        <w:spacing w:after="0" w:line="240" w:lineRule="auto"/>
        <w:jc w:val="both"/>
        <w:rPr>
          <w:rFonts w:ascii="Tahoma" w:eastAsia="Times New Roman" w:hAnsi="Tahoma" w:cs="Tahoma"/>
          <w:b/>
          <w:color w:val="000000"/>
          <w:sz w:val="18"/>
          <w:szCs w:val="18"/>
          <w:lang w:eastAsia="es-MX"/>
        </w:rPr>
      </w:pPr>
      <w:r w:rsidRPr="00264E8E">
        <w:rPr>
          <w:rFonts w:ascii="Tahoma" w:eastAsia="Times New Roman" w:hAnsi="Tahoma" w:cs="Tahoma"/>
          <w:b/>
          <w:color w:val="000000"/>
          <w:sz w:val="18"/>
          <w:szCs w:val="18"/>
          <w:lang w:eastAsia="es-MX"/>
        </w:rPr>
        <w:t>NO SE TIENE CONOCIMIENTO DE HECHOS OCURRIDOS EN EL PERÍODO POSTERIOR AL QUE SE INFORMA, QUE HAYAN AFECTADO ECONÓMICAMENTE Y QUE NO SE CONOCÍAN A LA FECHA DE CIERRE</w:t>
      </w:r>
    </w:p>
    <w:p w:rsidR="007D1E76" w:rsidRPr="00FE1E05" w:rsidRDefault="005E231E" w:rsidP="007D1E76">
      <w:pPr>
        <w:spacing w:after="0" w:line="240" w:lineRule="auto"/>
        <w:jc w:val="both"/>
        <w:rPr>
          <w:rFonts w:ascii="Arial" w:hAnsi="Arial" w:cs="Arial"/>
        </w:rPr>
      </w:pPr>
      <w:r w:rsidRPr="00FE1E05">
        <w:rPr>
          <w:rFonts w:ascii="Arial" w:hAnsi="Arial" w:cs="Arial"/>
        </w:rPr>
        <w:cr/>
      </w: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rsidR="00264E8E" w:rsidRPr="00264E8E" w:rsidRDefault="00264E8E" w:rsidP="00264E8E">
      <w:pPr>
        <w:spacing w:after="0" w:line="240" w:lineRule="auto"/>
        <w:jc w:val="both"/>
        <w:rPr>
          <w:rFonts w:ascii="Tahoma" w:eastAsia="Times New Roman" w:hAnsi="Tahoma" w:cs="Tahoma"/>
          <w:b/>
          <w:color w:val="000000"/>
          <w:sz w:val="18"/>
          <w:szCs w:val="18"/>
          <w:lang w:eastAsia="es-MX"/>
        </w:rPr>
      </w:pPr>
      <w:r w:rsidRPr="00264E8E">
        <w:rPr>
          <w:rFonts w:ascii="Tahoma" w:eastAsia="Times New Roman" w:hAnsi="Tahoma" w:cs="Tahoma"/>
          <w:b/>
          <w:color w:val="000000"/>
          <w:sz w:val="18"/>
          <w:szCs w:val="18"/>
          <w:lang w:eastAsia="es-MX"/>
        </w:rPr>
        <w:t>BAJO PROTESTA DE DECIR VERDAD SE MANIFIESTA QUE NO EXISTEN PARTES RELACIONADAS QUE PUDIERAN EJERCER INFLUENCIA SIGNIFICATIVA SOBRE LA TOMA DE DECISIONES FINANCIERAS Y OPERATIVAS DEL ORGANISMO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9131C9" w:rsidRDefault="009131C9" w:rsidP="007D1E76">
      <w:pPr>
        <w:spacing w:after="0" w:line="240" w:lineRule="auto"/>
        <w:jc w:val="both"/>
        <w:rPr>
          <w:rFonts w:ascii="Arial" w:hAnsi="Arial" w:cs="Arial"/>
          <w:b/>
        </w:rPr>
      </w:pPr>
    </w:p>
    <w:p w:rsidR="009131C9" w:rsidRDefault="009131C9" w:rsidP="007D1E76">
      <w:pPr>
        <w:spacing w:after="0" w:line="240" w:lineRule="auto"/>
        <w:jc w:val="both"/>
        <w:rPr>
          <w:rFonts w:ascii="Arial" w:hAnsi="Arial" w:cs="Arial"/>
          <w:b/>
        </w:rPr>
      </w:pPr>
    </w:p>
    <w:p w:rsidR="009131C9" w:rsidRDefault="009131C9" w:rsidP="007D1E76">
      <w:pPr>
        <w:spacing w:after="0" w:line="240" w:lineRule="auto"/>
        <w:jc w:val="both"/>
        <w:rPr>
          <w:rFonts w:ascii="Arial" w:hAnsi="Arial" w:cs="Arial"/>
          <w:b/>
        </w:rPr>
      </w:pPr>
    </w:p>
    <w:p w:rsidR="009131C9" w:rsidRDefault="009131C9"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DC406E" w:rsidRDefault="00DC406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r w:rsidRPr="00264E8E">
        <w:rPr>
          <w:rFonts w:ascii="Tahoma" w:hAnsi="Tahoma" w:cs="Tahoma"/>
          <w:b/>
          <w:sz w:val="18"/>
          <w:szCs w:val="18"/>
        </w:rPr>
        <w:t>“BAJO PROTESTA DE DECIR VERDAD DECLARAMOS QUE LOS ESTADOS FINANCIEROS Y SUS NOTAS, SON RAZONABLEMENTE CORRECTOS Y SON RESPONSABILIDAD DEL EMISOR”.</w:t>
      </w:r>
    </w:p>
    <w:p w:rsidR="00264E8E" w:rsidRDefault="00264E8E" w:rsidP="007D1E76">
      <w:pPr>
        <w:spacing w:after="0" w:line="240" w:lineRule="auto"/>
        <w:jc w:val="both"/>
        <w:rPr>
          <w:rFonts w:ascii="Tahoma" w:hAnsi="Tahoma" w:cs="Tahoma"/>
          <w:b/>
          <w:sz w:val="18"/>
          <w:szCs w:val="18"/>
        </w:rPr>
      </w:pPr>
    </w:p>
    <w:p w:rsidR="00264E8E" w:rsidRDefault="000F6A55" w:rsidP="007D1E76">
      <w:pPr>
        <w:spacing w:after="0" w:line="240" w:lineRule="auto"/>
        <w:jc w:val="both"/>
        <w:rPr>
          <w:rFonts w:ascii="Tahoma" w:hAnsi="Tahoma" w:cs="Tahoma"/>
          <w:b/>
          <w:sz w:val="18"/>
          <w:szCs w:val="18"/>
        </w:rPr>
      </w:pPr>
      <w:r w:rsidRPr="000F6A55">
        <w:rPr>
          <w:noProof/>
          <w:lang w:eastAsia="es-MX"/>
        </w:rPr>
        <mc:AlternateContent>
          <mc:Choice Requires="wpg">
            <w:drawing>
              <wp:anchor distT="0" distB="0" distL="114300" distR="114300" simplePos="0" relativeHeight="251659264" behindDoc="0" locked="0" layoutInCell="1" allowOverlap="1" wp14:anchorId="5835535E" wp14:editId="10CC290C">
                <wp:simplePos x="0" y="0"/>
                <wp:positionH relativeFrom="page">
                  <wp:posOffset>752475</wp:posOffset>
                </wp:positionH>
                <wp:positionV relativeFrom="paragraph">
                  <wp:posOffset>151130</wp:posOffset>
                </wp:positionV>
                <wp:extent cx="6096000" cy="2221816"/>
                <wp:effectExtent l="0" t="0" r="0" b="7620"/>
                <wp:wrapNone/>
                <wp:docPr id="8" name="Grupo 7"/>
                <wp:cNvGraphicFramePr/>
                <a:graphic xmlns:a="http://schemas.openxmlformats.org/drawingml/2006/main">
                  <a:graphicData uri="http://schemas.microsoft.com/office/word/2010/wordprocessingGroup">
                    <wpg:wgp>
                      <wpg:cNvGrpSpPr/>
                      <wpg:grpSpPr>
                        <a:xfrm>
                          <a:off x="0" y="0"/>
                          <a:ext cx="6096000" cy="2221816"/>
                          <a:chOff x="0" y="0"/>
                          <a:chExt cx="6226965" cy="1923807"/>
                        </a:xfrm>
                      </wpg:grpSpPr>
                      <wps:wsp>
                        <wps:cNvPr id="2" name="Text Box 9"/>
                        <wps:cNvSpPr txBox="1">
                          <a:spLocks noChangeArrowheads="1"/>
                        </wps:cNvSpPr>
                        <wps:spPr bwMode="auto">
                          <a:xfrm>
                            <a:off x="0" y="0"/>
                            <a:ext cx="2152651" cy="1000125"/>
                          </a:xfrm>
                          <a:prstGeom prst="rect">
                            <a:avLst/>
                          </a:prstGeom>
                          <a:noFill/>
                          <a:ln w="9525">
                            <a:noFill/>
                            <a:miter lim="800000"/>
                            <a:headEnd/>
                            <a:tailEnd/>
                          </a:ln>
                        </wps:spPr>
                        <wps:txbx>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Elaborado por</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C.P. Manuel Ramos Arizmendi</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Jefe de Contabilidad</w:t>
                              </w:r>
                            </w:p>
                          </w:txbxContent>
                        </wps:txbx>
                        <wps:bodyPr wrap="square" lIns="27432" tIns="22860" rIns="27432" bIns="0" anchor="t" upright="1"/>
                      </wps:wsp>
                      <wps:wsp>
                        <wps:cNvPr id="3" name="Text Box 9"/>
                        <wps:cNvSpPr txBox="1">
                          <a:spLocks noChangeArrowheads="1"/>
                        </wps:cNvSpPr>
                        <wps:spPr bwMode="auto">
                          <a:xfrm>
                            <a:off x="3481299" y="3448"/>
                            <a:ext cx="2564742" cy="1087781"/>
                          </a:xfrm>
                          <a:prstGeom prst="rect">
                            <a:avLst/>
                          </a:prstGeom>
                          <a:noFill/>
                          <a:ln w="9525">
                            <a:noFill/>
                            <a:miter lim="800000"/>
                            <a:headEnd/>
                            <a:tailEnd/>
                          </a:ln>
                        </wps:spPr>
                        <wps:txbx>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Revisado por</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C.P. Saturnino Rodríguez Rodríguez</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Subdirector Administrativo</w:t>
                              </w:r>
                            </w:p>
                          </w:txbxContent>
                        </wps:txbx>
                        <wps:bodyPr wrap="square" lIns="27432" tIns="22860" rIns="27432" bIns="0" anchor="t" upright="1"/>
                      </wps:wsp>
                      <wps:wsp>
                        <wps:cNvPr id="4" name="Text Box 8"/>
                        <wps:cNvSpPr txBox="1">
                          <a:spLocks noChangeArrowheads="1"/>
                        </wps:cNvSpPr>
                        <wps:spPr bwMode="auto">
                          <a:xfrm>
                            <a:off x="66634" y="794309"/>
                            <a:ext cx="2647951" cy="1129498"/>
                          </a:xfrm>
                          <a:prstGeom prst="rect">
                            <a:avLst/>
                          </a:prstGeom>
                          <a:noFill/>
                          <a:ln w="9525">
                            <a:noFill/>
                            <a:miter lim="800000"/>
                            <a:headEnd/>
                            <a:tailEnd/>
                          </a:ln>
                        </wps:spPr>
                        <wps:txbx>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 xml:space="preserve">Bo. </w:t>
                              </w:r>
                              <w:proofErr w:type="spellStart"/>
                              <w:r>
                                <w:rPr>
                                  <w:rFonts w:ascii="Arial" w:hAnsi="Arial" w:cs="Arial"/>
                                  <w:b/>
                                  <w:bCs/>
                                  <w:color w:val="000000"/>
                                  <w:sz w:val="20"/>
                                  <w:szCs w:val="20"/>
                                </w:rPr>
                                <w:t>Vo</w:t>
                              </w:r>
                              <w:proofErr w:type="spellEnd"/>
                              <w:r>
                                <w:rPr>
                                  <w:rFonts w:ascii="Arial" w:hAnsi="Arial" w:cs="Arial"/>
                                  <w:b/>
                                  <w:bCs/>
                                  <w:color w:val="000000"/>
                                  <w:sz w:val="20"/>
                                  <w:szCs w:val="20"/>
                                </w:rPr>
                                <w:t xml:space="preserve"> por</w:t>
                              </w:r>
                            </w:p>
                            <w:p w:rsidR="000F6A55" w:rsidRDefault="0043451A" w:rsidP="000F6A55">
                              <w:pPr>
                                <w:pStyle w:val="NormalWeb"/>
                                <w:bidi/>
                                <w:spacing w:before="0" w:beforeAutospacing="0" w:after="0" w:afterAutospacing="0"/>
                                <w:jc w:val="center"/>
                              </w:pPr>
                              <w:r>
                                <w:rPr>
                                  <w:rFonts w:ascii="Arial" w:hAnsi="Arial" w:cs="Arial"/>
                                  <w:b/>
                                  <w:bCs/>
                                  <w:color w:val="000000"/>
                                  <w:sz w:val="20"/>
                                  <w:szCs w:val="20"/>
                                </w:rPr>
                                <w:t>Ing. Elizabeth Castillo Reyes</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Director</w:t>
                              </w:r>
                              <w:r w:rsidR="0043451A">
                                <w:rPr>
                                  <w:rFonts w:ascii="Arial" w:hAnsi="Arial" w:cs="Arial"/>
                                  <w:b/>
                                  <w:bCs/>
                                  <w:color w:val="000000"/>
                                  <w:sz w:val="20"/>
                                  <w:szCs w:val="20"/>
                                </w:rPr>
                                <w:t>a</w:t>
                              </w:r>
                              <w:r>
                                <w:rPr>
                                  <w:rFonts w:ascii="Arial" w:hAnsi="Arial" w:cs="Arial"/>
                                  <w:b/>
                                  <w:bCs/>
                                  <w:color w:val="000000"/>
                                  <w:sz w:val="20"/>
                                  <w:szCs w:val="20"/>
                                </w:rPr>
                                <w:t xml:space="preserve"> de Administración</w:t>
                              </w:r>
                              <w:r w:rsidR="0043451A">
                                <w:rPr>
                                  <w:rFonts w:ascii="Arial" w:hAnsi="Arial" w:cs="Arial"/>
                                  <w:b/>
                                  <w:bCs/>
                                  <w:color w:val="000000"/>
                                  <w:sz w:val="20"/>
                                  <w:szCs w:val="20"/>
                                </w:rPr>
                                <w:t xml:space="preserve"> </w:t>
                              </w:r>
                            </w:p>
                          </w:txbxContent>
                        </wps:txbx>
                        <wps:bodyPr wrap="square" lIns="27432" tIns="22860" rIns="27432" bIns="0" anchor="t" upright="1"/>
                      </wps:wsp>
                      <wps:wsp>
                        <wps:cNvPr id="6" name="Text Box 8"/>
                        <wps:cNvSpPr txBox="1">
                          <a:spLocks noChangeArrowheads="1"/>
                        </wps:cNvSpPr>
                        <wps:spPr bwMode="auto">
                          <a:xfrm>
                            <a:off x="3365803" y="818815"/>
                            <a:ext cx="2861162" cy="717126"/>
                          </a:xfrm>
                          <a:prstGeom prst="rect">
                            <a:avLst/>
                          </a:prstGeom>
                          <a:noFill/>
                          <a:ln w="9525">
                            <a:noFill/>
                            <a:miter lim="800000"/>
                            <a:headEnd/>
                            <a:tailEnd/>
                          </a:ln>
                        </wps:spPr>
                        <wps:txbx>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Aprobado por</w:t>
                              </w:r>
                            </w:p>
                            <w:p w:rsidR="0043451A" w:rsidRDefault="0043451A" w:rsidP="000F6A55">
                              <w:pPr>
                                <w:pStyle w:val="NormalWeb"/>
                                <w:bidi/>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Lic. Alfonso Calderón Velázquez</w:t>
                              </w:r>
                            </w:p>
                            <w:p w:rsidR="000F6A55" w:rsidRDefault="0043451A" w:rsidP="0043451A">
                              <w:pPr>
                                <w:pStyle w:val="NormalWeb"/>
                                <w:bidi/>
                                <w:spacing w:before="0" w:beforeAutospacing="0" w:after="0" w:afterAutospacing="0"/>
                                <w:jc w:val="center"/>
                              </w:pPr>
                              <w:r>
                                <w:rPr>
                                  <w:rFonts w:ascii="Arial" w:hAnsi="Arial" w:cs="Arial"/>
                                  <w:b/>
                                  <w:bCs/>
                                  <w:color w:val="000000"/>
                                  <w:sz w:val="20"/>
                                  <w:szCs w:val="20"/>
                                </w:rPr>
                                <w:t>Di</w:t>
                              </w:r>
                              <w:r w:rsidR="000F6A55">
                                <w:rPr>
                                  <w:rFonts w:ascii="Arial" w:hAnsi="Arial" w:cs="Arial"/>
                                  <w:b/>
                                  <w:bCs/>
                                  <w:color w:val="000000"/>
                                  <w:sz w:val="20"/>
                                  <w:szCs w:val="20"/>
                                </w:rPr>
                                <w:t xml:space="preserve">rector General </w:t>
                              </w:r>
                            </w:p>
                          </w:txbxContent>
                        </wps:txbx>
                        <wps:bodyPr wrap="square" lIns="27432" tIns="22860" rIns="27432" bIns="0" anchor="t" upright="1"/>
                      </wps:wsp>
                    </wpg:wgp>
                  </a:graphicData>
                </a:graphic>
                <wp14:sizeRelH relativeFrom="margin">
                  <wp14:pctWidth>0</wp14:pctWidth>
                </wp14:sizeRelH>
                <wp14:sizeRelV relativeFrom="margin">
                  <wp14:pctHeight>0</wp14:pctHeight>
                </wp14:sizeRelV>
              </wp:anchor>
            </w:drawing>
          </mc:Choice>
          <mc:Fallback>
            <w:pict>
              <v:group w14:anchorId="5835535E" id="Grupo 7" o:spid="_x0000_s1026" style="position:absolute;left:0;text-align:left;margin-left:59.25pt;margin-top:11.9pt;width:480pt;height:174.95pt;z-index:251659264;mso-position-horizontal-relative:page;mso-width-relative:margin;mso-height-relative:margin" coordsize="62269,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">
                <v:shapetype id="_x0000_t202" coordsize="21600,21600" o:spt="202" path="m,l,21600r21600,l21600,xe">
                  <v:stroke joinstyle="miter"/>
                  <v:path gradientshapeok="t" o:connecttype="rect"/>
                </v:shapetype>
                <v:shape id="Text Box 9" o:spid="_x0000_s1027" type="#_x0000_t202" style="position:absolute;width:21526;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IJ8MA&#10;AADaAAAADwAAAGRycy9kb3ducmV2LnhtbESP0WrCQBRE3wv+w3IF35qNEazErFIFS4Mv1fYDrtnb&#10;JJi9G7LbmObrXaHQx2FmzjDZdjCN6KlztWUF8ygGQVxYXXOp4Ovz8LwC4TyyxsYyKfglB9vN5CnD&#10;VNsbn6g/+1IECLsUFVTet6mUrqjIoItsSxy8b9sZ9EF2pdQd3gLcNDKJ46U0WHNYqLClfUXF9fxj&#10;FOxHv3uLr2Pu5vYlWfTm6PKPi1Kz6fC6BuFp8P/hv/a7VpDA4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UIJ8MAAADaAAAADwAAAAAAAAAAAAAAAACYAgAAZHJzL2Rv&#10;d25yZXYueG1sUEsFBgAAAAAEAAQA9QAAAIgDAAAAAA==&#10;" filled="f" stroked="f">
                  <v:textbox inset="2.16pt,1.8pt,2.16pt,0">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Elaborado por</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C.P. Manuel Ramos Arizmendi</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Jefe de Contabilidad</w:t>
                        </w:r>
                      </w:p>
                    </w:txbxContent>
                  </v:textbox>
                </v:shape>
                <v:shape id="Text Box 9" o:spid="_x0000_s1028" type="#_x0000_t202" style="position:absolute;left:34812;top:34;width:25648;height:10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tvMIA&#10;AADaAAAADwAAAGRycy9kb3ducmV2LnhtbESP3YrCMBSE7wXfIRzBuzVVYVeqsaiwsuKNfw9wbI5t&#10;aXNSmmzt+vQbQfBymJlvmEXSmUq01LjCsoLxKAJBnFpdcKbgcv7+mIFwHlljZZkU/JGDZNnvLTDW&#10;9s5Hak8+EwHCLkYFufd1LKVLczLoRrYmDt7NNgZ9kE0mdYP3ADeVnETRpzRYcFjIsaZNTml5+jUK&#10;Ng+/3kblY+fG9msybc3e7Q5XpYaDbjUH4anz7/Cr/aMVTOF5Jd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a28wgAAANoAAAAPAAAAAAAAAAAAAAAAAJgCAABkcnMvZG93&#10;bnJldi54bWxQSwUGAAAAAAQABAD1AAAAhwMAAAAA&#10;" filled="f" stroked="f">
                  <v:textbox inset="2.16pt,1.8pt,2.16pt,0">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Revisado por</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C.P. Saturnino Rodríguez Rodríguez</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Subdirector Administrativo</w:t>
                        </w:r>
                      </w:p>
                    </w:txbxContent>
                  </v:textbox>
                </v:shape>
                <v:shape id="_x0000_s1029" type="#_x0000_t202" style="position:absolute;left:666;top:7943;width:26479;height:1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1yMQA&#10;AADaAAAADwAAAGRycy9kb3ducmV2LnhtbESP3WrCQBSE74W+w3IK3jUbf6glzSqtoCi9UesDHLOn&#10;STB7NmTXJObpu4WCl8PMfMOkq95UoqXGlZYVTKIYBHFmdcm5gvP35uUNhPPIGivLpOBODlbLp1GK&#10;ibYdH6k9+VwECLsEFRTe14mULivIoItsTRy8H9sY9EE2udQNdgFuKjmN41dpsOSwUGBN64Ky6+lm&#10;FKwH/7mNr8PeTexiOmvNl9sfLkqNn/uPdxCeev8I/7d3WsEc/q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NcjEAAAA2gAAAA8AAAAAAAAAAAAAAAAAmAIAAGRycy9k&#10;b3ducmV2LnhtbFBLBQYAAAAABAAEAPUAAACJAwAAAAA=&#10;" filled="f" stroked="f">
                  <v:textbox inset="2.16pt,1.8pt,2.16pt,0">
                    <w:txbxContent>
                      <w:p w:rsidR="000F6A55" w:rsidRDefault="000F6A55" w:rsidP="000F6A55">
                        <w:pPr>
                          <w:pStyle w:val="NormalWeb"/>
                          <w:bidi/>
                          <w:spacing w:before="0" w:beforeAutospacing="0" w:after="0" w:afterAutospacing="0"/>
                          <w:jc w:val="center"/>
                        </w:pPr>
                        <w:bookmarkStart w:id="18" w:name="_GoBack"/>
                        <w:r>
                          <w:rPr>
                            <w:rFonts w:ascii="Arial" w:hAnsi="Arial" w:cs="Arial"/>
                            <w:b/>
                            <w:bCs/>
                            <w:color w:val="000000"/>
                            <w:sz w:val="20"/>
                            <w:szCs w:val="20"/>
                          </w:rPr>
                          <w:t>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 xml:space="preserve">Bo. </w:t>
                        </w:r>
                        <w:proofErr w:type="spellStart"/>
                        <w:r>
                          <w:rPr>
                            <w:rFonts w:ascii="Arial" w:hAnsi="Arial" w:cs="Arial"/>
                            <w:b/>
                            <w:bCs/>
                            <w:color w:val="000000"/>
                            <w:sz w:val="20"/>
                            <w:szCs w:val="20"/>
                          </w:rPr>
                          <w:t>Vo</w:t>
                        </w:r>
                        <w:proofErr w:type="spellEnd"/>
                        <w:r>
                          <w:rPr>
                            <w:rFonts w:ascii="Arial" w:hAnsi="Arial" w:cs="Arial"/>
                            <w:b/>
                            <w:bCs/>
                            <w:color w:val="000000"/>
                            <w:sz w:val="20"/>
                            <w:szCs w:val="20"/>
                          </w:rPr>
                          <w:t xml:space="preserve"> por</w:t>
                        </w:r>
                      </w:p>
                      <w:p w:rsidR="000F6A55" w:rsidRDefault="0043451A" w:rsidP="000F6A55">
                        <w:pPr>
                          <w:pStyle w:val="NormalWeb"/>
                          <w:bidi/>
                          <w:spacing w:before="0" w:beforeAutospacing="0" w:after="0" w:afterAutospacing="0"/>
                          <w:jc w:val="center"/>
                        </w:pPr>
                        <w:r>
                          <w:rPr>
                            <w:rFonts w:ascii="Arial" w:hAnsi="Arial" w:cs="Arial"/>
                            <w:b/>
                            <w:bCs/>
                            <w:color w:val="000000"/>
                            <w:sz w:val="20"/>
                            <w:szCs w:val="20"/>
                          </w:rPr>
                          <w:t>Ing. Elizabeth Castillo Reyes</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Director</w:t>
                        </w:r>
                        <w:r w:rsidR="0043451A">
                          <w:rPr>
                            <w:rFonts w:ascii="Arial" w:hAnsi="Arial" w:cs="Arial"/>
                            <w:b/>
                            <w:bCs/>
                            <w:color w:val="000000"/>
                            <w:sz w:val="20"/>
                            <w:szCs w:val="20"/>
                          </w:rPr>
                          <w:t>a</w:t>
                        </w:r>
                        <w:r>
                          <w:rPr>
                            <w:rFonts w:ascii="Arial" w:hAnsi="Arial" w:cs="Arial"/>
                            <w:b/>
                            <w:bCs/>
                            <w:color w:val="000000"/>
                            <w:sz w:val="20"/>
                            <w:szCs w:val="20"/>
                          </w:rPr>
                          <w:t xml:space="preserve"> de Administración</w:t>
                        </w:r>
                        <w:r w:rsidR="0043451A">
                          <w:rPr>
                            <w:rFonts w:ascii="Arial" w:hAnsi="Arial" w:cs="Arial"/>
                            <w:b/>
                            <w:bCs/>
                            <w:color w:val="000000"/>
                            <w:sz w:val="20"/>
                            <w:szCs w:val="20"/>
                          </w:rPr>
                          <w:t xml:space="preserve"> </w:t>
                        </w:r>
                        <w:bookmarkEnd w:id="18"/>
                      </w:p>
                    </w:txbxContent>
                  </v:textbox>
                </v:shape>
                <v:shape id="_x0000_s1030" type="#_x0000_t202" style="position:absolute;left:33658;top:8188;width:28611;height:7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4OJMIA&#10;AADaAAAADwAAAGRycy9kb3ducmV2LnhtbESP3YrCMBSE7wXfIRzBuzVVwZVqLCqsKHvj3wMcm2Nb&#10;2pyUJlu7Pv1mQfBymJlvmGXSmUq01LjCsoLxKAJBnFpdcKbgevn6mINwHlljZZkU/JKDZNXvLTHW&#10;9sEnas8+EwHCLkYFufd1LKVLczLoRrYmDt7dNgZ9kE0mdYOPADeVnETRTBosOCzkWNM2p7Q8/xgF&#10;26ff7KLyeXBj+zmZtubbHY43pYaDbr0A4anz7/CrvdcKZvB/Jdw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g4kwgAAANoAAAAPAAAAAAAAAAAAAAAAAJgCAABkcnMvZG93&#10;bnJldi54bWxQSwUGAAAAAAQABAD1AAAAhwMAAAAA&#10;" filled="f" stroked="f">
                  <v:textbox inset="2.16pt,1.8pt,2.16pt,0">
                    <w:txbxContent>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__________________</w:t>
                        </w:r>
                      </w:p>
                      <w:p w:rsidR="000F6A55" w:rsidRDefault="000F6A55" w:rsidP="000F6A55">
                        <w:pPr>
                          <w:pStyle w:val="NormalWeb"/>
                          <w:bidi/>
                          <w:spacing w:before="0" w:beforeAutospacing="0" w:after="0" w:afterAutospacing="0"/>
                          <w:jc w:val="center"/>
                        </w:pPr>
                        <w:r>
                          <w:rPr>
                            <w:rFonts w:ascii="Arial" w:hAnsi="Arial" w:cs="Arial"/>
                            <w:b/>
                            <w:bCs/>
                            <w:color w:val="000000"/>
                            <w:sz w:val="20"/>
                            <w:szCs w:val="20"/>
                          </w:rPr>
                          <w:t>Aprobado por</w:t>
                        </w:r>
                      </w:p>
                      <w:p w:rsidR="0043451A" w:rsidRDefault="0043451A" w:rsidP="000F6A55">
                        <w:pPr>
                          <w:pStyle w:val="NormalWeb"/>
                          <w:bidi/>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Lic. Alfonso Calderón Velázquez</w:t>
                        </w:r>
                      </w:p>
                      <w:p w:rsidR="000F6A55" w:rsidRDefault="0043451A" w:rsidP="0043451A">
                        <w:pPr>
                          <w:pStyle w:val="NormalWeb"/>
                          <w:bidi/>
                          <w:spacing w:before="0" w:beforeAutospacing="0" w:after="0" w:afterAutospacing="0"/>
                          <w:jc w:val="center"/>
                        </w:pPr>
                        <w:r>
                          <w:rPr>
                            <w:rFonts w:ascii="Arial" w:hAnsi="Arial" w:cs="Arial"/>
                            <w:b/>
                            <w:bCs/>
                            <w:color w:val="000000"/>
                            <w:sz w:val="20"/>
                            <w:szCs w:val="20"/>
                          </w:rPr>
                          <w:t>Di</w:t>
                        </w:r>
                        <w:r w:rsidR="000F6A55">
                          <w:rPr>
                            <w:rFonts w:ascii="Arial" w:hAnsi="Arial" w:cs="Arial"/>
                            <w:b/>
                            <w:bCs/>
                            <w:color w:val="000000"/>
                            <w:sz w:val="20"/>
                            <w:szCs w:val="20"/>
                          </w:rPr>
                          <w:t xml:space="preserve">rector General </w:t>
                        </w:r>
                      </w:p>
                    </w:txbxContent>
                  </v:textbox>
                </v:shape>
                <w10:wrap anchorx="page"/>
              </v:group>
            </w:pict>
          </mc:Fallback>
        </mc:AlternateContent>
      </w:r>
    </w:p>
    <w:p w:rsidR="00264E8E" w:rsidRDefault="00264E8E" w:rsidP="007D1E76">
      <w:pPr>
        <w:spacing w:after="0" w:line="240" w:lineRule="auto"/>
        <w:jc w:val="both"/>
        <w:rPr>
          <w:rFonts w:ascii="Tahoma" w:hAnsi="Tahoma" w:cs="Tahoma"/>
          <w:b/>
          <w:sz w:val="18"/>
          <w:szCs w:val="18"/>
        </w:rPr>
      </w:pP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Default="00264E8E" w:rsidP="007D1E76">
      <w:pPr>
        <w:spacing w:after="0" w:line="240" w:lineRule="auto"/>
        <w:jc w:val="both"/>
        <w:rPr>
          <w:rFonts w:ascii="Tahoma" w:hAnsi="Tahoma" w:cs="Tahoma"/>
          <w:b/>
          <w:sz w:val="18"/>
          <w:szCs w:val="18"/>
        </w:rPr>
      </w:pPr>
    </w:p>
    <w:p w:rsidR="00264E8E" w:rsidRPr="00264E8E" w:rsidRDefault="00264E8E" w:rsidP="007D1E76">
      <w:pPr>
        <w:spacing w:after="0" w:line="240" w:lineRule="auto"/>
        <w:jc w:val="both"/>
        <w:rPr>
          <w:rFonts w:ascii="Tahoma" w:hAnsi="Tahoma" w:cs="Tahoma"/>
          <w:b/>
          <w:sz w:val="18"/>
          <w:szCs w:val="18"/>
        </w:rPr>
      </w:pPr>
    </w:p>
    <w:p w:rsidR="007D1E76" w:rsidRDefault="007D1E76"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Default="000F6A55" w:rsidP="007D1E76">
      <w:pPr>
        <w:pBdr>
          <w:bottom w:val="single" w:sz="12" w:space="1" w:color="auto"/>
        </w:pBdr>
        <w:spacing w:after="0" w:line="240" w:lineRule="auto"/>
        <w:jc w:val="both"/>
        <w:rPr>
          <w:rFonts w:ascii="Arial" w:hAnsi="Arial" w:cs="Arial"/>
        </w:rPr>
      </w:pPr>
    </w:p>
    <w:p w:rsidR="000F6A55" w:rsidRPr="00FE1E05" w:rsidRDefault="000F6A55" w:rsidP="007D1E76">
      <w:pPr>
        <w:pBdr>
          <w:bottom w:val="single" w:sz="12" w:space="1" w:color="auto"/>
        </w:pBdr>
        <w:spacing w:after="0" w:line="240" w:lineRule="auto"/>
        <w:jc w:val="both"/>
        <w:rPr>
          <w:rFonts w:ascii="Arial" w:hAnsi="Arial" w:cs="Arial"/>
        </w:rPr>
      </w:pPr>
    </w:p>
    <w:bookmarkEnd w:id="0"/>
    <w:bookmarkEnd w:id="1"/>
    <w:bookmarkEnd w:id="2"/>
    <w:bookmarkEnd w:id="3"/>
    <w:bookmarkEnd w:id="4"/>
    <w:bookmarkEnd w:id="5"/>
    <w:bookmarkEnd w:id="6"/>
    <w:bookmarkEnd w:id="7"/>
    <w:bookmarkEnd w:id="17"/>
    <w:p w:rsidR="001C75F2" w:rsidRPr="006B7B09" w:rsidRDefault="001C75F2" w:rsidP="007D1E76">
      <w:pPr>
        <w:spacing w:after="0" w:line="240" w:lineRule="auto"/>
        <w:jc w:val="both"/>
        <w:rPr>
          <w:rFonts w:ascii="Arial Narrow" w:hAnsi="Arial Narrow"/>
          <w:sz w:val="20"/>
          <w:szCs w:val="20"/>
        </w:rPr>
      </w:pPr>
    </w:p>
    <w:sectPr w:rsidR="001C75F2" w:rsidRPr="006B7B09" w:rsidSect="0067504D">
      <w:headerReference w:type="default" r:id="rId8"/>
      <w:footerReference w:type="default" r:id="rId9"/>
      <w:pgSz w:w="12240" w:h="15840"/>
      <w:pgMar w:top="1753" w:right="1417" w:bottom="1417" w:left="141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E6" w:rsidRDefault="00834EE6" w:rsidP="00E00323">
      <w:pPr>
        <w:spacing w:after="0" w:line="240" w:lineRule="auto"/>
      </w:pPr>
      <w:r>
        <w:separator/>
      </w:r>
    </w:p>
  </w:endnote>
  <w:endnote w:type="continuationSeparator" w:id="0">
    <w:p w:rsidR="00834EE6" w:rsidRDefault="00834EE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998" w:rsidRDefault="00274998">
    <w:pPr>
      <w:pStyle w:val="Piedepgina"/>
      <w:jc w:val="right"/>
    </w:pPr>
    <w:r>
      <w:fldChar w:fldCharType="begin"/>
    </w:r>
    <w:r>
      <w:instrText>PAGE   \* MERGEFORMAT</w:instrText>
    </w:r>
    <w:r>
      <w:fldChar w:fldCharType="separate"/>
    </w:r>
    <w:r w:rsidR="00C752B8" w:rsidRPr="00C752B8">
      <w:rPr>
        <w:noProof/>
        <w:lang w:val="es-ES"/>
      </w:rPr>
      <w:t>8</w:t>
    </w:r>
    <w:r>
      <w:fldChar w:fldCharType="end"/>
    </w:r>
  </w:p>
  <w:p w:rsidR="00274998" w:rsidRDefault="002749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E6" w:rsidRDefault="00834EE6" w:rsidP="00E00323">
      <w:pPr>
        <w:spacing w:after="0" w:line="240" w:lineRule="auto"/>
      </w:pPr>
      <w:r>
        <w:separator/>
      </w:r>
    </w:p>
  </w:footnote>
  <w:footnote w:type="continuationSeparator" w:id="0">
    <w:p w:rsidR="00834EE6" w:rsidRDefault="00834EE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49" w:rsidRDefault="009B4149" w:rsidP="005811CC">
    <w:pPr>
      <w:spacing w:after="0" w:line="240" w:lineRule="auto"/>
      <w:jc w:val="center"/>
      <w:rPr>
        <w:rFonts w:ascii="Arial" w:hAnsi="Arial" w:cs="Arial"/>
        <w:b/>
      </w:rPr>
    </w:pPr>
  </w:p>
  <w:p w:rsidR="005811CC" w:rsidRPr="00FE1E05" w:rsidRDefault="005811CC" w:rsidP="005811CC">
    <w:pPr>
      <w:spacing w:after="0" w:line="240" w:lineRule="auto"/>
      <w:jc w:val="center"/>
      <w:rPr>
        <w:rFonts w:ascii="Arial" w:hAnsi="Arial" w:cs="Arial"/>
        <w:b/>
      </w:rPr>
    </w:pPr>
    <w:r>
      <w:rPr>
        <w:rFonts w:ascii="Arial" w:hAnsi="Arial" w:cs="Arial"/>
        <w:b/>
      </w:rPr>
      <w:t>FIDEICOMISO PARA EL DESARROLLO ECONOMICO Y SOCIAL DE ACAPULCO</w:t>
    </w:r>
  </w:p>
  <w:p w:rsidR="005811CC" w:rsidRDefault="005811CC" w:rsidP="005811CC">
    <w:pPr>
      <w:spacing w:after="0" w:line="240" w:lineRule="auto"/>
      <w:jc w:val="center"/>
      <w:rPr>
        <w:rFonts w:ascii="Arial" w:hAnsi="Arial" w:cs="Arial"/>
        <w:b/>
      </w:rPr>
    </w:pPr>
  </w:p>
  <w:p w:rsidR="005811CC" w:rsidRPr="005811CC" w:rsidRDefault="00834EE6" w:rsidP="005811CC">
    <w:pPr>
      <w:spacing w:after="0" w:line="240" w:lineRule="auto"/>
      <w:jc w:val="center"/>
      <w:rPr>
        <w:rFonts w:ascii="Arial" w:hAnsi="Arial" w:cs="Arial"/>
      </w:rPr>
    </w:pPr>
    <w:hyperlink r:id="rId1" w:history="1">
      <w:r w:rsidR="005811CC" w:rsidRPr="00C9217D">
        <w:rPr>
          <w:rStyle w:val="Hipervnculo"/>
          <w:rFonts w:ascii="Arial" w:hAnsi="Arial" w:cs="Arial"/>
          <w:color w:val="auto"/>
          <w:u w:val="none"/>
        </w:rPr>
        <w:t>NOTAS DE GESTIÓN ADMINISTRATIVA</w:t>
      </w:r>
    </w:hyperlink>
    <w:r w:rsidR="001051F7">
      <w:rPr>
        <w:rStyle w:val="Hipervnculo"/>
        <w:rFonts w:ascii="Arial" w:hAnsi="Arial" w:cs="Arial"/>
        <w:color w:val="auto"/>
        <w:u w:val="none"/>
      </w:rPr>
      <w:t xml:space="preserve"> AL 31</w:t>
    </w:r>
    <w:r w:rsidR="00E45A61">
      <w:rPr>
        <w:rStyle w:val="Hipervnculo"/>
        <w:rFonts w:ascii="Arial" w:hAnsi="Arial" w:cs="Arial"/>
        <w:color w:val="auto"/>
        <w:u w:val="none"/>
      </w:rPr>
      <w:t xml:space="preserve"> </w:t>
    </w:r>
    <w:r w:rsidR="00345AC1">
      <w:rPr>
        <w:rStyle w:val="Hipervnculo"/>
        <w:rFonts w:ascii="Arial" w:hAnsi="Arial" w:cs="Arial"/>
        <w:color w:val="auto"/>
        <w:u w:val="none"/>
      </w:rPr>
      <w:t xml:space="preserve">DE </w:t>
    </w:r>
    <w:r w:rsidR="001051F7">
      <w:rPr>
        <w:rStyle w:val="Hipervnculo"/>
        <w:rFonts w:ascii="Arial" w:hAnsi="Arial" w:cs="Arial"/>
        <w:color w:val="auto"/>
        <w:u w:val="none"/>
      </w:rPr>
      <w:t>MARZO</w:t>
    </w:r>
    <w:r w:rsidR="00C71E34">
      <w:rPr>
        <w:rStyle w:val="Hipervnculo"/>
        <w:rFonts w:ascii="Arial" w:hAnsi="Arial" w:cs="Arial"/>
        <w:color w:val="auto"/>
        <w:u w:val="none"/>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6CD7"/>
    <w:multiLevelType w:val="hybridMultilevel"/>
    <w:tmpl w:val="30B28DE0"/>
    <w:lvl w:ilvl="0" w:tplc="080A000B">
      <w:start w:val="1"/>
      <w:numFmt w:val="bullet"/>
      <w:lvlText w:val=""/>
      <w:lvlJc w:val="left"/>
      <w:pPr>
        <w:ind w:left="1080" w:hanging="360"/>
      </w:pPr>
      <w:rPr>
        <w:rFonts w:ascii="Wingdings" w:hAnsi="Wingdings" w:hint="default"/>
      </w:rPr>
    </w:lvl>
    <w:lvl w:ilvl="1" w:tplc="A4BEB05A">
      <w:start w:val="1"/>
      <w:numFmt w:val="bullet"/>
      <w:lvlText w:val=""/>
      <w:lvlJc w:val="left"/>
      <w:pPr>
        <w:ind w:left="1800" w:hanging="360"/>
      </w:pPr>
      <w:rPr>
        <w:rFonts w:ascii="Symbol" w:hAnsi="Symbol" w:hint="default"/>
        <w:color w:val="auto"/>
        <w:sz w:val="18"/>
        <w:szCs w:val="18"/>
      </w:rPr>
    </w:lvl>
    <w:lvl w:ilvl="2" w:tplc="EBB4FADA">
      <w:start w:val="1"/>
      <w:numFmt w:val="bullet"/>
      <w:lvlText w:val="­"/>
      <w:lvlJc w:val="left"/>
      <w:pPr>
        <w:ind w:left="2520" w:hanging="360"/>
      </w:pPr>
      <w:rPr>
        <w:rFonts w:ascii="Courier New" w:hAnsi="Courier New" w:cs="Times New Roman" w:hint="default"/>
      </w:rPr>
    </w:lvl>
    <w:lvl w:ilvl="3" w:tplc="080A0005">
      <w:start w:val="1"/>
      <w:numFmt w:val="bullet"/>
      <w:lvlText w:val=""/>
      <w:lvlJc w:val="left"/>
      <w:pPr>
        <w:ind w:left="3240" w:hanging="360"/>
      </w:pPr>
      <w:rPr>
        <w:rFonts w:ascii="Wingdings" w:hAnsi="Wingdings"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
    <w:nsid w:val="25741F14"/>
    <w:multiLevelType w:val="hybridMultilevel"/>
    <w:tmpl w:val="D56622BC"/>
    <w:lvl w:ilvl="0" w:tplc="03F07DC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76B454A"/>
    <w:multiLevelType w:val="hybridMultilevel"/>
    <w:tmpl w:val="3C4A524C"/>
    <w:lvl w:ilvl="0" w:tplc="0E2874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9ED440A"/>
    <w:multiLevelType w:val="hybridMultilevel"/>
    <w:tmpl w:val="652CE8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66F"/>
    <w:rsid w:val="00014DD7"/>
    <w:rsid w:val="00023FB9"/>
    <w:rsid w:val="00024910"/>
    <w:rsid w:val="00030C40"/>
    <w:rsid w:val="00031322"/>
    <w:rsid w:val="00033252"/>
    <w:rsid w:val="00040D4D"/>
    <w:rsid w:val="00044960"/>
    <w:rsid w:val="000527C3"/>
    <w:rsid w:val="000629CC"/>
    <w:rsid w:val="00097023"/>
    <w:rsid w:val="000A473B"/>
    <w:rsid w:val="000A4808"/>
    <w:rsid w:val="000B517D"/>
    <w:rsid w:val="000B7810"/>
    <w:rsid w:val="000E462D"/>
    <w:rsid w:val="000E4F25"/>
    <w:rsid w:val="000F6A55"/>
    <w:rsid w:val="001051F7"/>
    <w:rsid w:val="00114DEA"/>
    <w:rsid w:val="0011547C"/>
    <w:rsid w:val="00122AEF"/>
    <w:rsid w:val="001244E6"/>
    <w:rsid w:val="001351E0"/>
    <w:rsid w:val="00140731"/>
    <w:rsid w:val="0014693D"/>
    <w:rsid w:val="00150425"/>
    <w:rsid w:val="00151B43"/>
    <w:rsid w:val="00153398"/>
    <w:rsid w:val="00154BA3"/>
    <w:rsid w:val="00170624"/>
    <w:rsid w:val="001752AF"/>
    <w:rsid w:val="00180238"/>
    <w:rsid w:val="001845CD"/>
    <w:rsid w:val="001A2EA3"/>
    <w:rsid w:val="001A735F"/>
    <w:rsid w:val="001B5A7F"/>
    <w:rsid w:val="001C0096"/>
    <w:rsid w:val="001C0C5D"/>
    <w:rsid w:val="001C2344"/>
    <w:rsid w:val="001C75F2"/>
    <w:rsid w:val="001C7769"/>
    <w:rsid w:val="001D2063"/>
    <w:rsid w:val="001D71A2"/>
    <w:rsid w:val="001D756C"/>
    <w:rsid w:val="001D7EA3"/>
    <w:rsid w:val="001F099E"/>
    <w:rsid w:val="001F4752"/>
    <w:rsid w:val="00210504"/>
    <w:rsid w:val="0021498C"/>
    <w:rsid w:val="0022187C"/>
    <w:rsid w:val="002253D3"/>
    <w:rsid w:val="002438E0"/>
    <w:rsid w:val="00246239"/>
    <w:rsid w:val="00264E8E"/>
    <w:rsid w:val="00265B47"/>
    <w:rsid w:val="002732DF"/>
    <w:rsid w:val="00274998"/>
    <w:rsid w:val="0027605A"/>
    <w:rsid w:val="00285888"/>
    <w:rsid w:val="002A0080"/>
    <w:rsid w:val="002A6EFA"/>
    <w:rsid w:val="002B4D57"/>
    <w:rsid w:val="002C7BA5"/>
    <w:rsid w:val="002D617A"/>
    <w:rsid w:val="002D7DE2"/>
    <w:rsid w:val="002F0178"/>
    <w:rsid w:val="0030156E"/>
    <w:rsid w:val="00307F6C"/>
    <w:rsid w:val="00310665"/>
    <w:rsid w:val="00317524"/>
    <w:rsid w:val="00333816"/>
    <w:rsid w:val="00337379"/>
    <w:rsid w:val="00345AC1"/>
    <w:rsid w:val="00362497"/>
    <w:rsid w:val="00364862"/>
    <w:rsid w:val="00386430"/>
    <w:rsid w:val="003A11B4"/>
    <w:rsid w:val="003A26E6"/>
    <w:rsid w:val="003B1054"/>
    <w:rsid w:val="003B51C4"/>
    <w:rsid w:val="003D44CB"/>
    <w:rsid w:val="003D7A69"/>
    <w:rsid w:val="003D7DBA"/>
    <w:rsid w:val="004230E3"/>
    <w:rsid w:val="00424606"/>
    <w:rsid w:val="004256C8"/>
    <w:rsid w:val="0043451A"/>
    <w:rsid w:val="004372C8"/>
    <w:rsid w:val="00456DF6"/>
    <w:rsid w:val="0046134D"/>
    <w:rsid w:val="00472B32"/>
    <w:rsid w:val="004829D6"/>
    <w:rsid w:val="0049431A"/>
    <w:rsid w:val="00494E6D"/>
    <w:rsid w:val="004B3D7D"/>
    <w:rsid w:val="004D36A4"/>
    <w:rsid w:val="004D3BA3"/>
    <w:rsid w:val="004F5BBF"/>
    <w:rsid w:val="004F6051"/>
    <w:rsid w:val="00500499"/>
    <w:rsid w:val="00503795"/>
    <w:rsid w:val="00511CA4"/>
    <w:rsid w:val="00516F48"/>
    <w:rsid w:val="005270E6"/>
    <w:rsid w:val="00527458"/>
    <w:rsid w:val="00527CAD"/>
    <w:rsid w:val="00533FE3"/>
    <w:rsid w:val="00536CE0"/>
    <w:rsid w:val="005535F5"/>
    <w:rsid w:val="00562E4F"/>
    <w:rsid w:val="00563E6D"/>
    <w:rsid w:val="005649D1"/>
    <w:rsid w:val="005811CC"/>
    <w:rsid w:val="0059410B"/>
    <w:rsid w:val="00595C24"/>
    <w:rsid w:val="005966D5"/>
    <w:rsid w:val="005A5E7E"/>
    <w:rsid w:val="005B0B28"/>
    <w:rsid w:val="005B7D69"/>
    <w:rsid w:val="005C3FD6"/>
    <w:rsid w:val="005C4D87"/>
    <w:rsid w:val="005C7B14"/>
    <w:rsid w:val="005D3AE7"/>
    <w:rsid w:val="005D3E43"/>
    <w:rsid w:val="005D4808"/>
    <w:rsid w:val="005E231E"/>
    <w:rsid w:val="005F5AE2"/>
    <w:rsid w:val="0063792E"/>
    <w:rsid w:val="00663620"/>
    <w:rsid w:val="006642C0"/>
    <w:rsid w:val="0067504D"/>
    <w:rsid w:val="00677EFC"/>
    <w:rsid w:val="00680AF0"/>
    <w:rsid w:val="00681C79"/>
    <w:rsid w:val="00685C1E"/>
    <w:rsid w:val="00697D25"/>
    <w:rsid w:val="006A0329"/>
    <w:rsid w:val="006A0DA4"/>
    <w:rsid w:val="006A79F1"/>
    <w:rsid w:val="006B12D8"/>
    <w:rsid w:val="006B534E"/>
    <w:rsid w:val="006B7B09"/>
    <w:rsid w:val="006C0120"/>
    <w:rsid w:val="006C19A1"/>
    <w:rsid w:val="006C7E99"/>
    <w:rsid w:val="006D0DB4"/>
    <w:rsid w:val="006D7FC1"/>
    <w:rsid w:val="006E0098"/>
    <w:rsid w:val="006E0221"/>
    <w:rsid w:val="006E1CDB"/>
    <w:rsid w:val="006E2A21"/>
    <w:rsid w:val="006F5B1E"/>
    <w:rsid w:val="007018A3"/>
    <w:rsid w:val="00715A27"/>
    <w:rsid w:val="00715FDA"/>
    <w:rsid w:val="00732FEF"/>
    <w:rsid w:val="007407EF"/>
    <w:rsid w:val="0074154F"/>
    <w:rsid w:val="007435C6"/>
    <w:rsid w:val="00772C67"/>
    <w:rsid w:val="00777E2E"/>
    <w:rsid w:val="00781C59"/>
    <w:rsid w:val="007835F3"/>
    <w:rsid w:val="007A01B6"/>
    <w:rsid w:val="007A5D1C"/>
    <w:rsid w:val="007B3007"/>
    <w:rsid w:val="007B7EFF"/>
    <w:rsid w:val="007C2C31"/>
    <w:rsid w:val="007C7698"/>
    <w:rsid w:val="007C7DAD"/>
    <w:rsid w:val="007D1E76"/>
    <w:rsid w:val="007E1017"/>
    <w:rsid w:val="007F0643"/>
    <w:rsid w:val="0080701E"/>
    <w:rsid w:val="00830076"/>
    <w:rsid w:val="00832318"/>
    <w:rsid w:val="00834EE6"/>
    <w:rsid w:val="00836B04"/>
    <w:rsid w:val="00856DC9"/>
    <w:rsid w:val="00884D69"/>
    <w:rsid w:val="0089419E"/>
    <w:rsid w:val="008A3706"/>
    <w:rsid w:val="008A6951"/>
    <w:rsid w:val="008B7904"/>
    <w:rsid w:val="008C76BB"/>
    <w:rsid w:val="008E076C"/>
    <w:rsid w:val="008E110F"/>
    <w:rsid w:val="008F1FB6"/>
    <w:rsid w:val="00912A8D"/>
    <w:rsid w:val="009131C9"/>
    <w:rsid w:val="00913350"/>
    <w:rsid w:val="0092146F"/>
    <w:rsid w:val="00941478"/>
    <w:rsid w:val="00943829"/>
    <w:rsid w:val="00944811"/>
    <w:rsid w:val="00945AA5"/>
    <w:rsid w:val="00947213"/>
    <w:rsid w:val="009563C4"/>
    <w:rsid w:val="00966654"/>
    <w:rsid w:val="00966825"/>
    <w:rsid w:val="00971AF0"/>
    <w:rsid w:val="00987915"/>
    <w:rsid w:val="00987C0C"/>
    <w:rsid w:val="009B4149"/>
    <w:rsid w:val="009C222C"/>
    <w:rsid w:val="009D71AF"/>
    <w:rsid w:val="009F1214"/>
    <w:rsid w:val="00A008A8"/>
    <w:rsid w:val="00A36B53"/>
    <w:rsid w:val="00A42AC1"/>
    <w:rsid w:val="00A52099"/>
    <w:rsid w:val="00A70213"/>
    <w:rsid w:val="00A70DD0"/>
    <w:rsid w:val="00A8483C"/>
    <w:rsid w:val="00A84FD8"/>
    <w:rsid w:val="00AA206D"/>
    <w:rsid w:val="00AB1F6D"/>
    <w:rsid w:val="00AE7DC7"/>
    <w:rsid w:val="00AF3A48"/>
    <w:rsid w:val="00AF57DE"/>
    <w:rsid w:val="00B03275"/>
    <w:rsid w:val="00B12381"/>
    <w:rsid w:val="00B22AF2"/>
    <w:rsid w:val="00B25DDB"/>
    <w:rsid w:val="00B27610"/>
    <w:rsid w:val="00B276EC"/>
    <w:rsid w:val="00B3720D"/>
    <w:rsid w:val="00B4225C"/>
    <w:rsid w:val="00B45ECD"/>
    <w:rsid w:val="00B64D7B"/>
    <w:rsid w:val="00B730E9"/>
    <w:rsid w:val="00B90D90"/>
    <w:rsid w:val="00B97AE1"/>
    <w:rsid w:val="00BA1B66"/>
    <w:rsid w:val="00BB6A44"/>
    <w:rsid w:val="00BD6659"/>
    <w:rsid w:val="00BD6AA2"/>
    <w:rsid w:val="00BE2340"/>
    <w:rsid w:val="00BF5DBF"/>
    <w:rsid w:val="00C160F4"/>
    <w:rsid w:val="00C3130A"/>
    <w:rsid w:val="00C3544F"/>
    <w:rsid w:val="00C45E3C"/>
    <w:rsid w:val="00C54D6B"/>
    <w:rsid w:val="00C5522B"/>
    <w:rsid w:val="00C57351"/>
    <w:rsid w:val="00C60B3B"/>
    <w:rsid w:val="00C6575B"/>
    <w:rsid w:val="00C6690D"/>
    <w:rsid w:val="00C70943"/>
    <w:rsid w:val="00C71E34"/>
    <w:rsid w:val="00C752B8"/>
    <w:rsid w:val="00C847A1"/>
    <w:rsid w:val="00C9217D"/>
    <w:rsid w:val="00CC6EEC"/>
    <w:rsid w:val="00CD61B0"/>
    <w:rsid w:val="00D02450"/>
    <w:rsid w:val="00D06547"/>
    <w:rsid w:val="00D16691"/>
    <w:rsid w:val="00D234BA"/>
    <w:rsid w:val="00D250E7"/>
    <w:rsid w:val="00D2781D"/>
    <w:rsid w:val="00D3098A"/>
    <w:rsid w:val="00D4313D"/>
    <w:rsid w:val="00D5463A"/>
    <w:rsid w:val="00D805EB"/>
    <w:rsid w:val="00D868F1"/>
    <w:rsid w:val="00D873CE"/>
    <w:rsid w:val="00D87CEB"/>
    <w:rsid w:val="00DA12A4"/>
    <w:rsid w:val="00DB7D14"/>
    <w:rsid w:val="00DC225F"/>
    <w:rsid w:val="00DC406E"/>
    <w:rsid w:val="00DC5533"/>
    <w:rsid w:val="00DD4A77"/>
    <w:rsid w:val="00DE164C"/>
    <w:rsid w:val="00E00323"/>
    <w:rsid w:val="00E17796"/>
    <w:rsid w:val="00E3507B"/>
    <w:rsid w:val="00E45A61"/>
    <w:rsid w:val="00E46C94"/>
    <w:rsid w:val="00E50D5D"/>
    <w:rsid w:val="00E7309A"/>
    <w:rsid w:val="00E76014"/>
    <w:rsid w:val="00E916FF"/>
    <w:rsid w:val="00E9260C"/>
    <w:rsid w:val="00EA4410"/>
    <w:rsid w:val="00EA7915"/>
    <w:rsid w:val="00EB0DF9"/>
    <w:rsid w:val="00EB2628"/>
    <w:rsid w:val="00EB6084"/>
    <w:rsid w:val="00ED0563"/>
    <w:rsid w:val="00ED224C"/>
    <w:rsid w:val="00ED59A2"/>
    <w:rsid w:val="00EE6437"/>
    <w:rsid w:val="00EF018D"/>
    <w:rsid w:val="00EF784F"/>
    <w:rsid w:val="00F15400"/>
    <w:rsid w:val="00F36BF5"/>
    <w:rsid w:val="00F47516"/>
    <w:rsid w:val="00F47698"/>
    <w:rsid w:val="00F477AE"/>
    <w:rsid w:val="00F50131"/>
    <w:rsid w:val="00F5291F"/>
    <w:rsid w:val="00F568B6"/>
    <w:rsid w:val="00F6657E"/>
    <w:rsid w:val="00F75EF4"/>
    <w:rsid w:val="00F85236"/>
    <w:rsid w:val="00F85E01"/>
    <w:rsid w:val="00F87FA4"/>
    <w:rsid w:val="00FA539D"/>
    <w:rsid w:val="00FA565C"/>
    <w:rsid w:val="00FA67C5"/>
    <w:rsid w:val="00FE1E05"/>
    <w:rsid w:val="00FE24F1"/>
    <w:rsid w:val="00FF1286"/>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63792E"/>
    <w:rPr>
      <w:sz w:val="16"/>
      <w:szCs w:val="16"/>
    </w:rPr>
  </w:style>
  <w:style w:type="paragraph" w:styleId="Textocomentario">
    <w:name w:val="annotation text"/>
    <w:basedOn w:val="Normal"/>
    <w:link w:val="TextocomentarioCar"/>
    <w:uiPriority w:val="99"/>
    <w:semiHidden/>
    <w:unhideWhenUsed/>
    <w:rsid w:val="006379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92E"/>
    <w:rPr>
      <w:lang w:eastAsia="en-US"/>
    </w:rPr>
  </w:style>
  <w:style w:type="paragraph" w:styleId="Asuntodelcomentario">
    <w:name w:val="annotation subject"/>
    <w:basedOn w:val="Textocomentario"/>
    <w:next w:val="Textocomentario"/>
    <w:link w:val="AsuntodelcomentarioCar"/>
    <w:uiPriority w:val="99"/>
    <w:semiHidden/>
    <w:unhideWhenUsed/>
    <w:rsid w:val="0063792E"/>
    <w:rPr>
      <w:b/>
      <w:bCs/>
    </w:rPr>
  </w:style>
  <w:style w:type="character" w:customStyle="1" w:styleId="AsuntodelcomentarioCar">
    <w:name w:val="Asunto del comentario Car"/>
    <w:basedOn w:val="TextocomentarioCar"/>
    <w:link w:val="Asuntodelcomentario"/>
    <w:uiPriority w:val="99"/>
    <w:semiHidden/>
    <w:rsid w:val="0063792E"/>
    <w:rPr>
      <w:b/>
      <w:bCs/>
      <w:lang w:eastAsia="en-US"/>
    </w:rPr>
  </w:style>
  <w:style w:type="paragraph" w:styleId="Textoindependiente2">
    <w:name w:val="Body Text 2"/>
    <w:basedOn w:val="Normal"/>
    <w:link w:val="Textoindependiente2Car"/>
    <w:semiHidden/>
    <w:unhideWhenUsed/>
    <w:rsid w:val="00151B43"/>
    <w:pPr>
      <w:spacing w:after="0" w:line="240" w:lineRule="auto"/>
      <w:jc w:val="both"/>
    </w:pPr>
    <w:rPr>
      <w:rFonts w:ascii="Arial" w:eastAsia="Times New Roman" w:hAnsi="Arial"/>
      <w:sz w:val="20"/>
      <w:szCs w:val="20"/>
      <w:lang w:val="es-ES" w:eastAsia="es-ES"/>
    </w:rPr>
  </w:style>
  <w:style w:type="character" w:customStyle="1" w:styleId="Textoindependiente2Car">
    <w:name w:val="Texto independiente 2 Car"/>
    <w:basedOn w:val="Fuentedeprrafopredeter"/>
    <w:link w:val="Textoindependiente2"/>
    <w:semiHidden/>
    <w:rsid w:val="00151B43"/>
    <w:rPr>
      <w:rFonts w:ascii="Arial" w:eastAsia="Times New Roman"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993">
      <w:bodyDiv w:val="1"/>
      <w:marLeft w:val="0"/>
      <w:marRight w:val="0"/>
      <w:marTop w:val="0"/>
      <w:marBottom w:val="0"/>
      <w:divBdr>
        <w:top w:val="none" w:sz="0" w:space="0" w:color="auto"/>
        <w:left w:val="none" w:sz="0" w:space="0" w:color="auto"/>
        <w:bottom w:val="none" w:sz="0" w:space="0" w:color="auto"/>
        <w:right w:val="none" w:sz="0" w:space="0" w:color="auto"/>
      </w:divBdr>
    </w:div>
    <w:div w:id="69693712">
      <w:bodyDiv w:val="1"/>
      <w:marLeft w:val="0"/>
      <w:marRight w:val="0"/>
      <w:marTop w:val="0"/>
      <w:marBottom w:val="0"/>
      <w:divBdr>
        <w:top w:val="none" w:sz="0" w:space="0" w:color="auto"/>
        <w:left w:val="none" w:sz="0" w:space="0" w:color="auto"/>
        <w:bottom w:val="none" w:sz="0" w:space="0" w:color="auto"/>
        <w:right w:val="none" w:sz="0" w:space="0" w:color="auto"/>
      </w:divBdr>
    </w:div>
    <w:div w:id="666245388">
      <w:bodyDiv w:val="1"/>
      <w:marLeft w:val="0"/>
      <w:marRight w:val="0"/>
      <w:marTop w:val="0"/>
      <w:marBottom w:val="0"/>
      <w:divBdr>
        <w:top w:val="none" w:sz="0" w:space="0" w:color="auto"/>
        <w:left w:val="none" w:sz="0" w:space="0" w:color="auto"/>
        <w:bottom w:val="none" w:sz="0" w:space="0" w:color="auto"/>
        <w:right w:val="none" w:sz="0" w:space="0" w:color="auto"/>
      </w:divBdr>
    </w:div>
    <w:div w:id="743796882">
      <w:bodyDiv w:val="1"/>
      <w:marLeft w:val="0"/>
      <w:marRight w:val="0"/>
      <w:marTop w:val="0"/>
      <w:marBottom w:val="0"/>
      <w:divBdr>
        <w:top w:val="none" w:sz="0" w:space="0" w:color="auto"/>
        <w:left w:val="none" w:sz="0" w:space="0" w:color="auto"/>
        <w:bottom w:val="none" w:sz="0" w:space="0" w:color="auto"/>
        <w:right w:val="none" w:sz="0" w:space="0" w:color="auto"/>
      </w:divBdr>
    </w:div>
    <w:div w:id="856038238">
      <w:bodyDiv w:val="1"/>
      <w:marLeft w:val="0"/>
      <w:marRight w:val="0"/>
      <w:marTop w:val="0"/>
      <w:marBottom w:val="0"/>
      <w:divBdr>
        <w:top w:val="none" w:sz="0" w:space="0" w:color="auto"/>
        <w:left w:val="none" w:sz="0" w:space="0" w:color="auto"/>
        <w:bottom w:val="none" w:sz="0" w:space="0" w:color="auto"/>
        <w:right w:val="none" w:sz="0" w:space="0" w:color="auto"/>
      </w:divBdr>
    </w:div>
    <w:div w:id="945771732">
      <w:bodyDiv w:val="1"/>
      <w:marLeft w:val="0"/>
      <w:marRight w:val="0"/>
      <w:marTop w:val="0"/>
      <w:marBottom w:val="0"/>
      <w:divBdr>
        <w:top w:val="none" w:sz="0" w:space="0" w:color="auto"/>
        <w:left w:val="none" w:sz="0" w:space="0" w:color="auto"/>
        <w:bottom w:val="none" w:sz="0" w:space="0" w:color="auto"/>
        <w:right w:val="none" w:sz="0" w:space="0" w:color="auto"/>
      </w:divBdr>
    </w:div>
    <w:div w:id="1144852788">
      <w:bodyDiv w:val="1"/>
      <w:marLeft w:val="0"/>
      <w:marRight w:val="0"/>
      <w:marTop w:val="0"/>
      <w:marBottom w:val="0"/>
      <w:divBdr>
        <w:top w:val="none" w:sz="0" w:space="0" w:color="auto"/>
        <w:left w:val="none" w:sz="0" w:space="0" w:color="auto"/>
        <w:bottom w:val="none" w:sz="0" w:space="0" w:color="auto"/>
        <w:right w:val="none" w:sz="0" w:space="0" w:color="auto"/>
      </w:divBdr>
    </w:div>
    <w:div w:id="1217353696">
      <w:bodyDiv w:val="1"/>
      <w:marLeft w:val="0"/>
      <w:marRight w:val="0"/>
      <w:marTop w:val="0"/>
      <w:marBottom w:val="0"/>
      <w:divBdr>
        <w:top w:val="none" w:sz="0" w:space="0" w:color="auto"/>
        <w:left w:val="none" w:sz="0" w:space="0" w:color="auto"/>
        <w:bottom w:val="none" w:sz="0" w:space="0" w:color="auto"/>
        <w:right w:val="none" w:sz="0" w:space="0" w:color="auto"/>
      </w:divBdr>
    </w:div>
    <w:div w:id="1712925525">
      <w:bodyDiv w:val="1"/>
      <w:marLeft w:val="0"/>
      <w:marRight w:val="0"/>
      <w:marTop w:val="0"/>
      <w:marBottom w:val="0"/>
      <w:divBdr>
        <w:top w:val="none" w:sz="0" w:space="0" w:color="auto"/>
        <w:left w:val="none" w:sz="0" w:space="0" w:color="auto"/>
        <w:bottom w:val="none" w:sz="0" w:space="0" w:color="auto"/>
        <w:right w:val="none" w:sz="0" w:space="0" w:color="auto"/>
      </w:divBdr>
    </w:div>
    <w:div w:id="194773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file:///C:\lquiroz\AppData\Local\Microsoft\Windows\Temporary%20Internet%20Files\Content.Outlook\HBGSO9P3\MODELO%20CTA%202013.pp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4957-D430-4A0D-8929-ADD83A7C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2544</Words>
  <Characters>13996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16507</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PC2</cp:lastModifiedBy>
  <cp:revision>5</cp:revision>
  <cp:lastPrinted>2022-04-06T20:39:00Z</cp:lastPrinted>
  <dcterms:created xsi:type="dcterms:W3CDTF">2022-04-06T18:40:00Z</dcterms:created>
  <dcterms:modified xsi:type="dcterms:W3CDTF">2022-04-06T20:42:00Z</dcterms:modified>
</cp:coreProperties>
</file>