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2A52B" w14:textId="77777777" w:rsidR="00BC60D4" w:rsidRPr="00A44918" w:rsidRDefault="00BC60D4" w:rsidP="003B3691">
      <w:pPr>
        <w:spacing w:after="0" w:line="240" w:lineRule="auto"/>
        <w:jc w:val="both"/>
        <w:rPr>
          <w:rFonts w:ascii="Arial" w:hAnsi="Arial" w:cs="Arial"/>
          <w:lang w:eastAsia="es-MX"/>
        </w:rPr>
      </w:pPr>
      <w:r w:rsidRPr="00A44918">
        <w:rPr>
          <w:rFonts w:ascii="Arial" w:hAnsi="Arial" w:cs="Arial"/>
          <w:lang w:eastAsia="es-MX"/>
        </w:rPr>
        <w:t>Los Estados Financieros de los entes públicos, proveen de información financiera a los principales usuarios de la misma, al Congreso y a los ciudadanos.</w:t>
      </w:r>
    </w:p>
    <w:p w14:paraId="174728AF" w14:textId="77777777" w:rsidR="00BC60D4" w:rsidRPr="00A44918" w:rsidRDefault="00BC60D4" w:rsidP="00BC60D4">
      <w:pPr>
        <w:autoSpaceDE w:val="0"/>
        <w:autoSpaceDN w:val="0"/>
        <w:adjustRightInd w:val="0"/>
        <w:spacing w:after="0" w:line="240" w:lineRule="auto"/>
        <w:jc w:val="both"/>
        <w:rPr>
          <w:rFonts w:ascii="Arial" w:hAnsi="Arial" w:cs="Arial"/>
          <w:sz w:val="16"/>
          <w:szCs w:val="16"/>
          <w:lang w:eastAsia="es-MX"/>
        </w:rPr>
      </w:pPr>
    </w:p>
    <w:p w14:paraId="1FF06EAF" w14:textId="77777777" w:rsidR="00BC60D4" w:rsidRPr="00A44918" w:rsidRDefault="00BC60D4" w:rsidP="00BC60D4">
      <w:pPr>
        <w:autoSpaceDE w:val="0"/>
        <w:autoSpaceDN w:val="0"/>
        <w:adjustRightInd w:val="0"/>
        <w:spacing w:after="0" w:line="240" w:lineRule="auto"/>
        <w:jc w:val="both"/>
        <w:rPr>
          <w:rFonts w:ascii="Arial" w:hAnsi="Arial" w:cs="Arial"/>
          <w:lang w:eastAsia="es-MX"/>
        </w:rPr>
      </w:pPr>
      <w:r w:rsidRPr="00A44918">
        <w:rPr>
          <w:rFonts w:ascii="Arial" w:hAnsi="Arial" w:cs="Arial"/>
          <w:lang w:eastAsia="es-MX"/>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p>
    <w:p w14:paraId="65D2F063" w14:textId="77777777" w:rsidR="00BC60D4" w:rsidRPr="00A44918" w:rsidRDefault="00BC60D4" w:rsidP="00BC60D4">
      <w:pPr>
        <w:autoSpaceDE w:val="0"/>
        <w:autoSpaceDN w:val="0"/>
        <w:adjustRightInd w:val="0"/>
        <w:spacing w:after="0" w:line="240" w:lineRule="auto"/>
        <w:jc w:val="both"/>
        <w:rPr>
          <w:rFonts w:ascii="Arial" w:hAnsi="Arial" w:cs="Arial"/>
          <w:sz w:val="16"/>
          <w:szCs w:val="16"/>
          <w:lang w:eastAsia="es-MX"/>
        </w:rPr>
      </w:pPr>
    </w:p>
    <w:p w14:paraId="685CE45F" w14:textId="77777777" w:rsidR="00BC60D4" w:rsidRPr="00A44918" w:rsidRDefault="00BC60D4" w:rsidP="00BC60D4">
      <w:pPr>
        <w:autoSpaceDE w:val="0"/>
        <w:autoSpaceDN w:val="0"/>
        <w:adjustRightInd w:val="0"/>
        <w:spacing w:after="0" w:line="240" w:lineRule="auto"/>
        <w:jc w:val="both"/>
        <w:rPr>
          <w:rStyle w:val="Hipervnculo"/>
          <w:rFonts w:ascii="Arial" w:hAnsi="Arial" w:cs="Arial"/>
          <w:color w:val="auto"/>
          <w:u w:val="none"/>
        </w:rPr>
      </w:pPr>
      <w:r w:rsidRPr="00A44918">
        <w:rPr>
          <w:rFonts w:ascii="Arial" w:hAnsi="Arial" w:cs="Arial"/>
          <w:lang w:eastAsia="es-MX"/>
        </w:rPr>
        <w:t>De esta manera, se informa y explica la respuesta del gobierno a las condiciones relacionadas con la información financiera de cada período de gestión; además, de exponer aquellas políticas que podrían afectar la toma de decisiones en periodos posteriores.</w:t>
      </w:r>
    </w:p>
    <w:p w14:paraId="4EB20B9E" w14:textId="77777777" w:rsidR="00BC60D4" w:rsidRPr="00A44918" w:rsidRDefault="00BC60D4" w:rsidP="00BC60D4">
      <w:pPr>
        <w:spacing w:after="0" w:line="240" w:lineRule="auto"/>
        <w:jc w:val="both"/>
        <w:rPr>
          <w:rStyle w:val="Hipervnculo"/>
          <w:rFonts w:ascii="Arial" w:hAnsi="Arial" w:cs="Arial"/>
          <w:color w:val="auto"/>
          <w:sz w:val="16"/>
          <w:szCs w:val="16"/>
          <w:u w:val="none"/>
        </w:rPr>
      </w:pPr>
    </w:p>
    <w:p w14:paraId="1F7496F3" w14:textId="77777777" w:rsidR="00BC60D4" w:rsidRPr="00A44918" w:rsidRDefault="00BC60D4" w:rsidP="00BC60D4">
      <w:pPr>
        <w:spacing w:after="0" w:line="240" w:lineRule="auto"/>
        <w:jc w:val="both"/>
        <w:rPr>
          <w:rStyle w:val="Hipervnculo"/>
          <w:rFonts w:ascii="Arial" w:hAnsi="Arial" w:cs="Arial"/>
          <w:color w:val="auto"/>
          <w:u w:val="none"/>
        </w:rPr>
      </w:pPr>
    </w:p>
    <w:p w14:paraId="56CFA6FE" w14:textId="77777777" w:rsidR="007D1E76" w:rsidRPr="00A44918" w:rsidRDefault="007D1E76" w:rsidP="007D1E76">
      <w:pPr>
        <w:spacing w:after="0" w:line="240" w:lineRule="auto"/>
        <w:jc w:val="both"/>
        <w:rPr>
          <w:rFonts w:ascii="Arial" w:hAnsi="Arial" w:cs="Arial"/>
        </w:rPr>
      </w:pPr>
      <w:r w:rsidRPr="00A44918">
        <w:rPr>
          <w:rFonts w:ascii="Arial" w:hAnsi="Arial" w:cs="Arial"/>
          <w:b/>
        </w:rPr>
        <w:t>1. Introducción:</w:t>
      </w:r>
      <w:r w:rsidRPr="00A44918">
        <w:rPr>
          <w:rFonts w:ascii="Arial" w:hAnsi="Arial" w:cs="Arial"/>
        </w:rPr>
        <w:tab/>
      </w:r>
    </w:p>
    <w:p w14:paraId="77463962" w14:textId="77777777" w:rsidR="00BC60D4" w:rsidRPr="00A44918" w:rsidRDefault="00BC60D4" w:rsidP="00BC60D4">
      <w:pPr>
        <w:pStyle w:val="Default"/>
        <w:rPr>
          <w:highlight w:val="yellow"/>
        </w:rPr>
      </w:pPr>
    </w:p>
    <w:p w14:paraId="5C146002" w14:textId="77777777" w:rsidR="00BC60D4" w:rsidRPr="00A44918" w:rsidRDefault="00A44918" w:rsidP="00BC60D4">
      <w:pPr>
        <w:autoSpaceDE w:val="0"/>
        <w:autoSpaceDN w:val="0"/>
        <w:adjustRightInd w:val="0"/>
        <w:spacing w:after="0" w:line="240" w:lineRule="auto"/>
        <w:jc w:val="both"/>
        <w:rPr>
          <w:rFonts w:ascii="Arial" w:hAnsi="Arial" w:cs="Arial"/>
        </w:rPr>
      </w:pPr>
      <w:r w:rsidRPr="00A44918">
        <w:rPr>
          <w:rFonts w:ascii="Arial" w:hAnsi="Arial" w:cs="Arial"/>
        </w:rPr>
        <w:t>La Universidad Tecnológica de la Tierra Caliente</w:t>
      </w:r>
      <w:r w:rsidR="00BC60D4" w:rsidRPr="00A44918">
        <w:rPr>
          <w:rFonts w:ascii="Arial" w:hAnsi="Arial" w:cs="Arial"/>
        </w:rPr>
        <w:t xml:space="preserve"> tiene como principal objetivo </w:t>
      </w:r>
      <w:r w:rsidRPr="00A44918">
        <w:rPr>
          <w:rFonts w:ascii="Arial" w:eastAsiaTheme="minorHAnsi" w:hAnsi="Arial" w:cs="Arial"/>
          <w:color w:val="000000"/>
        </w:rPr>
        <w:t>formar profesionistas competentes, con la finalidad que se integren al ámbito laboral y que contribuyan significativamente al desarrollo tecnológico, social, cultural y económico de nuestro país; educándolos con planes y programas de estudio acordes a las necesidades del sector productivo</w:t>
      </w:r>
      <w:r w:rsidR="00BC60D4" w:rsidRPr="00A44918">
        <w:rPr>
          <w:rFonts w:ascii="Arial" w:hAnsi="Arial" w:cs="Arial"/>
        </w:rPr>
        <w:t>, así mismo dar cumplimento de la ley de contabilidad y en general a sus estados financieros se orienten a informar de la ejecución del presupuesto y de otros movimientos financieros dentro de los parámetros legales y técnicos autorizados.</w:t>
      </w:r>
    </w:p>
    <w:p w14:paraId="14B40CDD" w14:textId="77777777" w:rsidR="00BC60D4" w:rsidRPr="00A44918" w:rsidRDefault="00BC60D4" w:rsidP="00BC60D4">
      <w:pPr>
        <w:autoSpaceDE w:val="0"/>
        <w:autoSpaceDN w:val="0"/>
        <w:adjustRightInd w:val="0"/>
        <w:spacing w:after="0" w:line="240" w:lineRule="auto"/>
        <w:jc w:val="both"/>
        <w:rPr>
          <w:rFonts w:ascii="Arial" w:hAnsi="Arial" w:cs="Arial"/>
          <w:sz w:val="16"/>
          <w:szCs w:val="16"/>
          <w:lang w:eastAsia="es-MX"/>
        </w:rPr>
      </w:pPr>
    </w:p>
    <w:p w14:paraId="5A5E2F7C" w14:textId="77777777" w:rsidR="00156A2D" w:rsidRPr="00C57A71" w:rsidRDefault="00BC60D4" w:rsidP="00BC60D4">
      <w:pPr>
        <w:spacing w:after="0" w:line="240" w:lineRule="auto"/>
        <w:jc w:val="both"/>
        <w:rPr>
          <w:rFonts w:ascii="Arial" w:hAnsi="Arial" w:cs="Arial"/>
        </w:rPr>
      </w:pPr>
      <w:r w:rsidRPr="00A44918">
        <w:rPr>
          <w:rFonts w:ascii="Arial" w:hAnsi="Arial" w:cs="Arial"/>
          <w:lang w:eastAsia="es-MX"/>
        </w:rPr>
        <w:t xml:space="preserve">La principal actividad del Ente </w:t>
      </w:r>
      <w:r w:rsidR="00833DB6" w:rsidRPr="00A44918">
        <w:rPr>
          <w:rFonts w:ascii="Arial" w:hAnsi="Arial" w:cs="Arial"/>
          <w:lang w:eastAsia="es-MX"/>
        </w:rPr>
        <w:t>es</w:t>
      </w:r>
      <w:r w:rsidR="00A44918" w:rsidRPr="00A44918">
        <w:rPr>
          <w:rFonts w:ascii="Arial" w:hAnsi="Arial" w:cs="Arial"/>
          <w:lang w:eastAsia="es-MX"/>
        </w:rPr>
        <w:t xml:space="preserve"> </w:t>
      </w:r>
      <w:r w:rsidR="00A44918" w:rsidRPr="00A44918">
        <w:rPr>
          <w:rFonts w:ascii="Arial" w:hAnsi="Arial" w:cs="Arial"/>
        </w:rPr>
        <w:t>ser una institución comprometida para mejorar la calidad educativa de la región, con la finalidad de que egresados se integren al ámbito laboral y que contribuyan al desarrollo tecnológico, social, cultural y económico de nuestra región, estado y país</w:t>
      </w:r>
      <w:r w:rsidR="00A44918">
        <w:rPr>
          <w:rFonts w:ascii="Arial" w:hAnsi="Arial" w:cs="Arial"/>
        </w:rPr>
        <w:t>.</w:t>
      </w:r>
    </w:p>
    <w:p w14:paraId="6A508089" w14:textId="77777777" w:rsidR="003B3691" w:rsidRPr="00C57A71" w:rsidRDefault="003B3691" w:rsidP="00BC60D4">
      <w:pPr>
        <w:spacing w:after="0" w:line="240" w:lineRule="auto"/>
        <w:jc w:val="both"/>
        <w:rPr>
          <w:rFonts w:ascii="Arial" w:hAnsi="Arial" w:cs="Arial"/>
        </w:rPr>
      </w:pPr>
    </w:p>
    <w:p w14:paraId="2D5FF577" w14:textId="77777777" w:rsidR="007D1E76" w:rsidRPr="00C57A71" w:rsidRDefault="007D1E76" w:rsidP="007D1E76">
      <w:pPr>
        <w:spacing w:after="0" w:line="240" w:lineRule="auto"/>
        <w:jc w:val="both"/>
        <w:rPr>
          <w:rFonts w:ascii="Arial" w:hAnsi="Arial" w:cs="Arial"/>
          <w:b/>
        </w:rPr>
      </w:pPr>
      <w:r w:rsidRPr="00C57A71">
        <w:rPr>
          <w:rFonts w:ascii="Arial" w:hAnsi="Arial" w:cs="Arial"/>
          <w:b/>
        </w:rPr>
        <w:t xml:space="preserve">2. Describir el </w:t>
      </w:r>
      <w:r w:rsidR="00B9706E" w:rsidRPr="00C57A71">
        <w:rPr>
          <w:rFonts w:ascii="Arial" w:hAnsi="Arial" w:cs="Arial"/>
          <w:b/>
        </w:rPr>
        <w:t>P</w:t>
      </w:r>
      <w:r w:rsidRPr="00C57A71">
        <w:rPr>
          <w:rFonts w:ascii="Arial" w:hAnsi="Arial" w:cs="Arial"/>
          <w:b/>
        </w:rPr>
        <w:t>an</w:t>
      </w:r>
      <w:r w:rsidR="00E00323" w:rsidRPr="00C57A71">
        <w:rPr>
          <w:rFonts w:ascii="Arial" w:hAnsi="Arial" w:cs="Arial"/>
          <w:b/>
        </w:rPr>
        <w:t>orama Económico y Financiero:</w:t>
      </w:r>
    </w:p>
    <w:p w14:paraId="5558AD12" w14:textId="77777777" w:rsidR="00EC322D" w:rsidRPr="00C57A71" w:rsidRDefault="00EC322D" w:rsidP="00EC322D">
      <w:pPr>
        <w:pStyle w:val="Default"/>
      </w:pPr>
    </w:p>
    <w:p w14:paraId="45F47962" w14:textId="77777777" w:rsidR="00EC322D" w:rsidRPr="00476D6D" w:rsidRDefault="00343FEE" w:rsidP="00EC322D">
      <w:pPr>
        <w:autoSpaceDE w:val="0"/>
        <w:autoSpaceDN w:val="0"/>
        <w:adjustRightInd w:val="0"/>
        <w:spacing w:after="0" w:line="240" w:lineRule="auto"/>
        <w:jc w:val="both"/>
        <w:rPr>
          <w:rFonts w:ascii="Arial" w:hAnsi="Arial" w:cs="Arial"/>
          <w:lang w:eastAsia="es-MX"/>
        </w:rPr>
      </w:pPr>
      <w:r w:rsidRPr="00476D6D">
        <w:rPr>
          <w:rFonts w:ascii="Arial" w:hAnsi="Arial" w:cs="Arial"/>
          <w:lang w:eastAsia="es-MX"/>
        </w:rPr>
        <w:t xml:space="preserve">Las </w:t>
      </w:r>
      <w:r w:rsidR="00EC322D" w:rsidRPr="00476D6D">
        <w:rPr>
          <w:rFonts w:ascii="Arial" w:hAnsi="Arial" w:cs="Arial"/>
          <w:lang w:eastAsia="es-MX"/>
        </w:rPr>
        <w:t>Principales condiciones económico-financieras bajo las cuales el ente público estuvo operando; y las cuales influyeron en la toma de decisiones de la administración; tanto a nivel local como federal.</w:t>
      </w:r>
    </w:p>
    <w:p w14:paraId="4EE18961" w14:textId="77777777" w:rsidR="00343FEE" w:rsidRPr="00476D6D" w:rsidRDefault="00343FEE" w:rsidP="00EC322D">
      <w:pPr>
        <w:autoSpaceDE w:val="0"/>
        <w:autoSpaceDN w:val="0"/>
        <w:adjustRightInd w:val="0"/>
        <w:spacing w:after="0" w:line="240" w:lineRule="auto"/>
        <w:jc w:val="both"/>
        <w:rPr>
          <w:rFonts w:ascii="Arial" w:hAnsi="Arial" w:cs="Arial"/>
          <w:sz w:val="16"/>
          <w:szCs w:val="16"/>
          <w:lang w:eastAsia="es-MX"/>
        </w:rPr>
      </w:pPr>
    </w:p>
    <w:p w14:paraId="3D6033D7" w14:textId="0AAE5564" w:rsidR="00343FEE" w:rsidRPr="00476D6D" w:rsidRDefault="00E05386" w:rsidP="00343FEE">
      <w:pPr>
        <w:spacing w:after="0" w:line="240" w:lineRule="auto"/>
        <w:jc w:val="both"/>
        <w:rPr>
          <w:rFonts w:ascii="Arial" w:hAnsi="Arial" w:cs="Arial"/>
        </w:rPr>
      </w:pPr>
      <w:r>
        <w:rPr>
          <w:rFonts w:ascii="Arial" w:hAnsi="Arial" w:cs="Arial"/>
        </w:rPr>
        <w:t xml:space="preserve">La Universidad Tecnológica de la Tierra Caliente, </w:t>
      </w:r>
      <w:r w:rsidR="00343FEE" w:rsidRPr="00476D6D">
        <w:rPr>
          <w:rFonts w:ascii="Arial" w:hAnsi="Arial" w:cs="Arial"/>
        </w:rPr>
        <w:t xml:space="preserve">depende en un </w:t>
      </w:r>
      <w:r>
        <w:rPr>
          <w:rFonts w:ascii="Arial" w:hAnsi="Arial" w:cs="Arial"/>
        </w:rPr>
        <w:t>cincuenta</w:t>
      </w:r>
      <w:r w:rsidR="00343FEE" w:rsidRPr="00476D6D">
        <w:rPr>
          <w:rFonts w:ascii="Arial" w:hAnsi="Arial" w:cs="Arial"/>
        </w:rPr>
        <w:t xml:space="preserve"> por ciento de l</w:t>
      </w:r>
      <w:r>
        <w:rPr>
          <w:rFonts w:ascii="Arial" w:hAnsi="Arial" w:cs="Arial"/>
        </w:rPr>
        <w:t>os</w:t>
      </w:r>
      <w:r w:rsidR="00343FEE" w:rsidRPr="00476D6D">
        <w:rPr>
          <w:rFonts w:ascii="Arial" w:hAnsi="Arial" w:cs="Arial"/>
        </w:rPr>
        <w:t xml:space="preserve"> </w:t>
      </w:r>
      <w:r>
        <w:rPr>
          <w:rFonts w:ascii="Arial" w:hAnsi="Arial" w:cs="Arial"/>
        </w:rPr>
        <w:t>recursos</w:t>
      </w:r>
      <w:r w:rsidR="00343FEE" w:rsidRPr="00476D6D">
        <w:rPr>
          <w:rFonts w:ascii="Arial" w:hAnsi="Arial" w:cs="Arial"/>
        </w:rPr>
        <w:t xml:space="preserve"> estatales y</w:t>
      </w:r>
      <w:r>
        <w:rPr>
          <w:rFonts w:ascii="Arial" w:hAnsi="Arial" w:cs="Arial"/>
        </w:rPr>
        <w:t xml:space="preserve"> cincuenta por ciento</w:t>
      </w:r>
      <w:r w:rsidR="00343FEE" w:rsidRPr="00476D6D">
        <w:rPr>
          <w:rFonts w:ascii="Arial" w:hAnsi="Arial" w:cs="Arial"/>
        </w:rPr>
        <w:t xml:space="preserve"> federales</w:t>
      </w:r>
      <w:r>
        <w:rPr>
          <w:rFonts w:ascii="Arial" w:hAnsi="Arial" w:cs="Arial"/>
        </w:rPr>
        <w:t>,</w:t>
      </w:r>
      <w:r w:rsidR="00343FEE" w:rsidRPr="00476D6D">
        <w:rPr>
          <w:rFonts w:ascii="Arial" w:hAnsi="Arial" w:cs="Arial"/>
        </w:rPr>
        <w:t xml:space="preserve"> para lo cual </w:t>
      </w:r>
      <w:r w:rsidR="003C23D7" w:rsidRPr="00476D6D">
        <w:rPr>
          <w:rFonts w:ascii="Arial" w:hAnsi="Arial" w:cs="Arial"/>
        </w:rPr>
        <w:t>la toma de decisiones depende</w:t>
      </w:r>
      <w:r w:rsidR="00343FEE" w:rsidRPr="00476D6D">
        <w:rPr>
          <w:rFonts w:ascii="Arial" w:hAnsi="Arial" w:cs="Arial"/>
        </w:rPr>
        <w:t xml:space="preserve"> del techo financiero que asignen a</w:t>
      </w:r>
      <w:r>
        <w:rPr>
          <w:rFonts w:ascii="Arial" w:hAnsi="Arial" w:cs="Arial"/>
        </w:rPr>
        <w:t xml:space="preserve"> </w:t>
      </w:r>
      <w:r w:rsidR="00343FEE" w:rsidRPr="00476D6D">
        <w:rPr>
          <w:rFonts w:ascii="Arial" w:hAnsi="Arial" w:cs="Arial"/>
        </w:rPr>
        <w:t>l</w:t>
      </w:r>
      <w:r>
        <w:rPr>
          <w:rFonts w:ascii="Arial" w:hAnsi="Arial" w:cs="Arial"/>
        </w:rPr>
        <w:t>a</w:t>
      </w:r>
      <w:r w:rsidR="00343FEE" w:rsidRPr="00476D6D">
        <w:rPr>
          <w:rFonts w:ascii="Arial" w:hAnsi="Arial" w:cs="Arial"/>
        </w:rPr>
        <w:t xml:space="preserve"> </w:t>
      </w:r>
      <w:r>
        <w:rPr>
          <w:rFonts w:ascii="Arial" w:hAnsi="Arial" w:cs="Arial"/>
        </w:rPr>
        <w:t>Universidad Tecnológica</w:t>
      </w:r>
      <w:r w:rsidR="00343FEE" w:rsidRPr="00476D6D">
        <w:rPr>
          <w:rFonts w:ascii="Arial" w:hAnsi="Arial" w:cs="Arial"/>
        </w:rPr>
        <w:t>.</w:t>
      </w:r>
    </w:p>
    <w:p w14:paraId="2EB1A4A2" w14:textId="77777777" w:rsidR="00EC322D" w:rsidRPr="00476D6D" w:rsidRDefault="00EC322D" w:rsidP="00EC322D">
      <w:pPr>
        <w:autoSpaceDE w:val="0"/>
        <w:autoSpaceDN w:val="0"/>
        <w:adjustRightInd w:val="0"/>
        <w:spacing w:after="0" w:line="240" w:lineRule="auto"/>
        <w:jc w:val="both"/>
        <w:rPr>
          <w:rFonts w:ascii="Arial" w:hAnsi="Arial" w:cs="Arial"/>
          <w:sz w:val="16"/>
          <w:szCs w:val="16"/>
          <w:lang w:eastAsia="es-MX"/>
        </w:rPr>
      </w:pPr>
    </w:p>
    <w:p w14:paraId="7005B969" w14:textId="317A1665" w:rsidR="007D1E76" w:rsidRPr="00476D6D" w:rsidRDefault="00E05386" w:rsidP="00B63E41">
      <w:pPr>
        <w:autoSpaceDE w:val="0"/>
        <w:autoSpaceDN w:val="0"/>
        <w:adjustRightInd w:val="0"/>
        <w:spacing w:after="0" w:line="240" w:lineRule="auto"/>
        <w:jc w:val="both"/>
        <w:rPr>
          <w:rFonts w:ascii="Arial" w:hAnsi="Arial" w:cs="Arial"/>
          <w:b/>
        </w:rPr>
      </w:pPr>
      <w:r>
        <w:rPr>
          <w:rFonts w:ascii="Arial" w:hAnsi="Arial" w:cs="Arial"/>
          <w:lang w:eastAsia="es-MX"/>
        </w:rPr>
        <w:t>Esta</w:t>
      </w:r>
      <w:r w:rsidR="00EC322D" w:rsidRPr="00476D6D">
        <w:rPr>
          <w:rFonts w:ascii="Arial" w:hAnsi="Arial" w:cs="Arial"/>
          <w:lang w:eastAsia="es-MX"/>
        </w:rPr>
        <w:t xml:space="preserve"> </w:t>
      </w:r>
      <w:r>
        <w:rPr>
          <w:rFonts w:ascii="Arial" w:hAnsi="Arial" w:cs="Arial"/>
          <w:lang w:eastAsia="es-MX"/>
        </w:rPr>
        <w:t>Universidad</w:t>
      </w:r>
      <w:r w:rsidR="001075D3">
        <w:rPr>
          <w:rFonts w:ascii="Arial" w:hAnsi="Arial" w:cs="Arial"/>
          <w:lang w:eastAsia="es-MX"/>
        </w:rPr>
        <w:t xml:space="preserve"> inicia 202</w:t>
      </w:r>
      <w:r w:rsidR="00A04D34">
        <w:rPr>
          <w:rFonts w:ascii="Arial" w:hAnsi="Arial" w:cs="Arial"/>
          <w:lang w:eastAsia="es-MX"/>
        </w:rPr>
        <w:t>2</w:t>
      </w:r>
      <w:r w:rsidR="00EC322D" w:rsidRPr="00476D6D">
        <w:rPr>
          <w:rFonts w:ascii="Arial" w:hAnsi="Arial" w:cs="Arial"/>
          <w:lang w:eastAsia="es-MX"/>
        </w:rPr>
        <w:t xml:space="preserve"> con un presupuesto de </w:t>
      </w:r>
      <w:r w:rsidR="00D46B6F" w:rsidRPr="001075D3">
        <w:rPr>
          <w:rFonts w:ascii="Arial" w:hAnsi="Arial" w:cs="Arial"/>
          <w:b/>
          <w:bCs/>
        </w:rPr>
        <w:t>$</w:t>
      </w:r>
      <w:r w:rsidR="001075D3" w:rsidRPr="001075D3">
        <w:rPr>
          <w:rFonts w:ascii="Arial" w:hAnsi="Arial" w:cs="Arial"/>
          <w:b/>
          <w:bCs/>
        </w:rPr>
        <w:t>10’</w:t>
      </w:r>
      <w:r w:rsidR="00A04D34">
        <w:rPr>
          <w:rFonts w:ascii="Arial" w:hAnsi="Arial" w:cs="Arial"/>
          <w:b/>
          <w:bCs/>
        </w:rPr>
        <w:t>835</w:t>
      </w:r>
      <w:r w:rsidR="001075D3" w:rsidRPr="001075D3">
        <w:rPr>
          <w:rFonts w:ascii="Arial" w:hAnsi="Arial" w:cs="Arial"/>
          <w:b/>
          <w:bCs/>
        </w:rPr>
        <w:t>´</w:t>
      </w:r>
      <w:r w:rsidR="00A04D34">
        <w:rPr>
          <w:rFonts w:ascii="Arial" w:hAnsi="Arial" w:cs="Arial"/>
          <w:b/>
          <w:bCs/>
        </w:rPr>
        <w:t>809</w:t>
      </w:r>
      <w:r w:rsidR="001075D3" w:rsidRPr="001075D3">
        <w:rPr>
          <w:rFonts w:ascii="Arial" w:hAnsi="Arial" w:cs="Arial"/>
          <w:b/>
          <w:bCs/>
        </w:rPr>
        <w:t>.00</w:t>
      </w:r>
      <w:r w:rsidR="00D46B6F" w:rsidRPr="001075D3">
        <w:rPr>
          <w:rFonts w:ascii="Arial" w:hAnsi="Arial" w:cs="Arial"/>
          <w:b/>
          <w:bCs/>
        </w:rPr>
        <w:t xml:space="preserve"> (</w:t>
      </w:r>
      <w:r w:rsidR="001075D3" w:rsidRPr="001075D3">
        <w:rPr>
          <w:rFonts w:ascii="Arial" w:hAnsi="Arial" w:cs="Arial"/>
          <w:b/>
          <w:bCs/>
        </w:rPr>
        <w:t>Diez millo</w:t>
      </w:r>
      <w:r w:rsidR="00A04D34">
        <w:rPr>
          <w:rFonts w:ascii="Arial" w:hAnsi="Arial" w:cs="Arial"/>
          <w:b/>
          <w:bCs/>
        </w:rPr>
        <w:t>nes ochocientos treinta y cinco mil ochocientos nueve</w:t>
      </w:r>
      <w:r w:rsidR="001075D3" w:rsidRPr="001075D3">
        <w:rPr>
          <w:rFonts w:ascii="Arial" w:hAnsi="Arial" w:cs="Arial"/>
          <w:b/>
          <w:bCs/>
        </w:rPr>
        <w:t xml:space="preserve"> pesos</w:t>
      </w:r>
      <w:r w:rsidR="00476D6D" w:rsidRPr="001075D3">
        <w:rPr>
          <w:rFonts w:ascii="Arial" w:hAnsi="Arial" w:cs="Arial"/>
          <w:b/>
          <w:bCs/>
        </w:rPr>
        <w:t xml:space="preserve"> </w:t>
      </w:r>
      <w:r w:rsidR="001075D3" w:rsidRPr="001075D3">
        <w:rPr>
          <w:rFonts w:ascii="Arial" w:hAnsi="Arial" w:cs="Arial"/>
          <w:b/>
          <w:bCs/>
        </w:rPr>
        <w:t>00</w:t>
      </w:r>
      <w:r w:rsidR="0056770B" w:rsidRPr="001075D3">
        <w:rPr>
          <w:rFonts w:ascii="Arial" w:hAnsi="Arial" w:cs="Arial"/>
          <w:b/>
          <w:bCs/>
        </w:rPr>
        <w:t>/100 M.N.)</w:t>
      </w:r>
      <w:r w:rsidR="00EC322D" w:rsidRPr="001075D3">
        <w:rPr>
          <w:rFonts w:ascii="Arial" w:hAnsi="Arial" w:cs="Arial"/>
          <w:b/>
          <w:lang w:eastAsia="es-MX"/>
        </w:rPr>
        <w:t>.</w:t>
      </w:r>
    </w:p>
    <w:p w14:paraId="26A6D3D4" w14:textId="77777777" w:rsidR="00C9217D" w:rsidRDefault="00C9217D" w:rsidP="007D1E76">
      <w:pPr>
        <w:spacing w:after="0" w:line="240" w:lineRule="auto"/>
        <w:jc w:val="both"/>
        <w:rPr>
          <w:rFonts w:ascii="Arial" w:hAnsi="Arial" w:cs="Arial"/>
        </w:rPr>
      </w:pPr>
    </w:p>
    <w:p w14:paraId="69192808" w14:textId="77777777" w:rsidR="00E05386" w:rsidRDefault="00E05386" w:rsidP="007D1E76">
      <w:pPr>
        <w:spacing w:after="0" w:line="240" w:lineRule="auto"/>
        <w:jc w:val="both"/>
        <w:rPr>
          <w:rFonts w:ascii="Arial" w:hAnsi="Arial" w:cs="Arial"/>
        </w:rPr>
      </w:pPr>
    </w:p>
    <w:p w14:paraId="0521A7B5" w14:textId="77777777" w:rsidR="00E05386" w:rsidRDefault="00E05386" w:rsidP="007D1E76">
      <w:pPr>
        <w:spacing w:after="0" w:line="240" w:lineRule="auto"/>
        <w:jc w:val="both"/>
        <w:rPr>
          <w:rFonts w:ascii="Arial" w:hAnsi="Arial" w:cs="Arial"/>
        </w:rPr>
      </w:pPr>
    </w:p>
    <w:p w14:paraId="772B7456" w14:textId="77777777" w:rsidR="00E05386" w:rsidRPr="00476D6D" w:rsidRDefault="00E05386" w:rsidP="007D1E76">
      <w:pPr>
        <w:spacing w:after="0" w:line="240" w:lineRule="auto"/>
        <w:jc w:val="both"/>
        <w:rPr>
          <w:rFonts w:ascii="Arial" w:hAnsi="Arial" w:cs="Arial"/>
        </w:rPr>
      </w:pPr>
    </w:p>
    <w:p w14:paraId="591B002D" w14:textId="77777777" w:rsidR="00A9546F" w:rsidRPr="00476D6D" w:rsidRDefault="00A9546F" w:rsidP="007D1E76">
      <w:pPr>
        <w:spacing w:after="0" w:line="240" w:lineRule="auto"/>
        <w:jc w:val="both"/>
        <w:rPr>
          <w:rFonts w:ascii="Arial" w:hAnsi="Arial" w:cs="Arial"/>
        </w:rPr>
      </w:pPr>
    </w:p>
    <w:p w14:paraId="7BE29EC7" w14:textId="77777777" w:rsidR="007D1E76" w:rsidRDefault="007D1E76" w:rsidP="007D1E76">
      <w:pPr>
        <w:spacing w:after="0" w:line="240" w:lineRule="auto"/>
        <w:jc w:val="both"/>
        <w:rPr>
          <w:rFonts w:ascii="Arial" w:hAnsi="Arial" w:cs="Arial"/>
          <w:b/>
        </w:rPr>
      </w:pPr>
      <w:r w:rsidRPr="00476D6D">
        <w:rPr>
          <w:rFonts w:ascii="Arial" w:hAnsi="Arial" w:cs="Arial"/>
          <w:b/>
        </w:rPr>
        <w:lastRenderedPageBreak/>
        <w:t>3. Autoriza</w:t>
      </w:r>
      <w:r w:rsidR="00E00323" w:rsidRPr="00476D6D">
        <w:rPr>
          <w:rFonts w:ascii="Arial" w:hAnsi="Arial" w:cs="Arial"/>
          <w:b/>
        </w:rPr>
        <w:t xml:space="preserve">ción </w:t>
      </w:r>
      <w:r w:rsidR="00C9217D" w:rsidRPr="00476D6D">
        <w:rPr>
          <w:rFonts w:ascii="Arial" w:hAnsi="Arial" w:cs="Arial"/>
          <w:b/>
        </w:rPr>
        <w:t>y antecedentes</w:t>
      </w:r>
      <w:r w:rsidR="00E00323" w:rsidRPr="00476D6D">
        <w:rPr>
          <w:rFonts w:ascii="Arial" w:hAnsi="Arial" w:cs="Arial"/>
          <w:b/>
        </w:rPr>
        <w:t>:</w:t>
      </w:r>
    </w:p>
    <w:p w14:paraId="3FF22FBB" w14:textId="77777777" w:rsidR="00E05386" w:rsidRPr="00476D6D" w:rsidRDefault="00E05386" w:rsidP="007D1E76">
      <w:pPr>
        <w:spacing w:after="0" w:line="240" w:lineRule="auto"/>
        <w:jc w:val="both"/>
        <w:rPr>
          <w:rFonts w:ascii="Arial" w:hAnsi="Arial" w:cs="Arial"/>
          <w:b/>
        </w:rPr>
      </w:pPr>
    </w:p>
    <w:p w14:paraId="491DE117" w14:textId="77777777" w:rsidR="00E05386" w:rsidRDefault="00E05386" w:rsidP="00104B3F">
      <w:pPr>
        <w:pStyle w:val="Sinespaciado"/>
        <w:jc w:val="both"/>
        <w:rPr>
          <w:rFonts w:ascii="Arial" w:hAnsi="Arial" w:cs="Arial"/>
          <w:lang w:val="es-MX"/>
        </w:rPr>
      </w:pPr>
      <w:r w:rsidRPr="00F638CB">
        <w:rPr>
          <w:rFonts w:ascii="Arial" w:hAnsi="Arial" w:cs="Arial"/>
          <w:lang w:val="es-MX"/>
        </w:rPr>
        <w:t>La Universidad Tecnológica de la Tierra Caliente fue creada el 09 de octubre de 2012 por iniciativa del Subsecretario de Educación Media Superior y Superior Mtro. Arturo Salgado Urióstegui quien bajo la autorización del gobernador en turno inicia sus actividades de promoción.</w:t>
      </w:r>
    </w:p>
    <w:p w14:paraId="1A510620" w14:textId="77777777" w:rsidR="00E05386" w:rsidRPr="00F638CB" w:rsidRDefault="00E05386" w:rsidP="00104B3F">
      <w:pPr>
        <w:pStyle w:val="Sinespaciado"/>
        <w:jc w:val="both"/>
        <w:rPr>
          <w:rFonts w:ascii="Arial" w:hAnsi="Arial" w:cs="Arial"/>
          <w:lang w:val="es-MX"/>
        </w:rPr>
      </w:pPr>
    </w:p>
    <w:p w14:paraId="0DEEA144" w14:textId="120429F4" w:rsidR="00E05386" w:rsidRPr="00F638CB" w:rsidRDefault="00E05386" w:rsidP="003C23D7">
      <w:pPr>
        <w:spacing w:after="0" w:line="240" w:lineRule="auto"/>
        <w:jc w:val="both"/>
        <w:rPr>
          <w:rFonts w:ascii="Arial" w:hAnsi="Arial" w:cs="Arial"/>
          <w:lang w:eastAsia="es-MX"/>
        </w:rPr>
      </w:pPr>
      <w:r w:rsidRPr="00F638CB">
        <w:rPr>
          <w:rFonts w:ascii="Arial" w:hAnsi="Arial" w:cs="Arial"/>
        </w:rPr>
        <w:t xml:space="preserve">El 02 de septiembre de 2013 la Universidad Tecnológica de la Tierra Caliente inicia </w:t>
      </w:r>
      <w:r>
        <w:rPr>
          <w:rFonts w:ascii="Arial" w:hAnsi="Arial" w:cs="Arial"/>
        </w:rPr>
        <w:t xml:space="preserve">su primer ciclo escolar en el Centro de </w:t>
      </w:r>
      <w:r w:rsidRPr="00F638CB">
        <w:rPr>
          <w:rFonts w:ascii="Arial" w:hAnsi="Arial" w:cs="Arial"/>
        </w:rPr>
        <w:t>B</w:t>
      </w:r>
      <w:r>
        <w:rPr>
          <w:rFonts w:ascii="Arial" w:hAnsi="Arial" w:cs="Arial"/>
        </w:rPr>
        <w:t>achillerato Tecnológico Agropecuario</w:t>
      </w:r>
      <w:r w:rsidRPr="00F638CB">
        <w:rPr>
          <w:rFonts w:ascii="Arial" w:hAnsi="Arial" w:cs="Arial"/>
        </w:rPr>
        <w:t xml:space="preserve"> No. 18, con</w:t>
      </w:r>
      <w:r>
        <w:rPr>
          <w:rFonts w:ascii="Arial" w:hAnsi="Arial" w:cs="Arial"/>
        </w:rPr>
        <w:t xml:space="preserve"> una población estudiantil de 127</w:t>
      </w:r>
      <w:r w:rsidRPr="00F638CB">
        <w:rPr>
          <w:rFonts w:ascii="Arial" w:hAnsi="Arial" w:cs="Arial"/>
        </w:rPr>
        <w:t xml:space="preserve"> alumnos en sus tres Programas Educativos de vanguardia: Técnico Superior Universitario en Administración área Administración y Evaluación de Proyectos, Técnico Superior Universitario en Energías Renovables área Energías Solar, Técnico Superior Universitario en Tecnologías de la Información y Comunica</w:t>
      </w:r>
      <w:r>
        <w:rPr>
          <w:rFonts w:ascii="Arial" w:hAnsi="Arial" w:cs="Arial"/>
        </w:rPr>
        <w:t>ción área Sistemas Informáticos;</w:t>
      </w:r>
      <w:r w:rsidRPr="00F638CB">
        <w:rPr>
          <w:rFonts w:ascii="Arial" w:hAnsi="Arial" w:cs="Arial"/>
        </w:rPr>
        <w:t xml:space="preserve"> siendo encargado de la Universidad Tecnológica de la Tierra Caliente el Mtro. Miguel Ángel </w:t>
      </w:r>
      <w:proofErr w:type="spellStart"/>
      <w:r w:rsidRPr="00F638CB">
        <w:rPr>
          <w:rFonts w:ascii="Arial" w:hAnsi="Arial" w:cs="Arial"/>
        </w:rPr>
        <w:t>Caneda</w:t>
      </w:r>
      <w:proofErr w:type="spellEnd"/>
      <w:r w:rsidR="003C23D7">
        <w:rPr>
          <w:rFonts w:ascii="Arial" w:hAnsi="Arial" w:cs="Arial"/>
        </w:rPr>
        <w:t xml:space="preserve"> </w:t>
      </w:r>
      <w:r w:rsidRPr="00F638CB">
        <w:rPr>
          <w:rFonts w:ascii="Arial" w:hAnsi="Arial" w:cs="Arial"/>
        </w:rPr>
        <w:t>Cuevas durante el periodo Septiembre 2013 a marzo 2016.</w:t>
      </w:r>
    </w:p>
    <w:p w14:paraId="16AD7065" w14:textId="44CA2299" w:rsidR="00E05386" w:rsidRDefault="00E05386" w:rsidP="00104B3F">
      <w:pPr>
        <w:pStyle w:val="Sinespaciado"/>
        <w:jc w:val="both"/>
        <w:rPr>
          <w:rFonts w:ascii="Arial" w:hAnsi="Arial" w:cs="Arial"/>
          <w:lang w:val="es-MX"/>
        </w:rPr>
      </w:pPr>
      <w:r>
        <w:rPr>
          <w:rFonts w:ascii="Arial" w:hAnsi="Arial" w:cs="Arial"/>
          <w:lang w:val="es-MX"/>
        </w:rPr>
        <w:t xml:space="preserve">El día </w:t>
      </w:r>
      <w:r w:rsidRPr="00F638CB">
        <w:rPr>
          <w:rFonts w:ascii="Arial" w:hAnsi="Arial" w:cs="Arial"/>
          <w:lang w:val="es-MX"/>
        </w:rPr>
        <w:t>20 de noviembre del año 2013, se pone la primera piedra del primer edificio de Docencia que en la actualidad reciben sus clases los alumnos y un segundo edifico que lleva de avance un 85% terminado. Contando con 9 aulas con aire acondicionado, laboratorio de informática y áreas administrativas.</w:t>
      </w:r>
    </w:p>
    <w:p w14:paraId="199E20D3" w14:textId="77777777" w:rsidR="003C23D7" w:rsidRPr="00F638CB" w:rsidRDefault="003C23D7" w:rsidP="00104B3F">
      <w:pPr>
        <w:pStyle w:val="Sinespaciado"/>
        <w:jc w:val="both"/>
        <w:rPr>
          <w:rFonts w:ascii="Arial" w:hAnsi="Arial" w:cs="Arial"/>
          <w:lang w:val="es-MX"/>
        </w:rPr>
      </w:pPr>
    </w:p>
    <w:p w14:paraId="16BD8780" w14:textId="3BE20AB5" w:rsidR="00E05386" w:rsidRDefault="003C23D7" w:rsidP="00104B3F">
      <w:pPr>
        <w:pStyle w:val="Sinespaciado"/>
        <w:jc w:val="both"/>
        <w:rPr>
          <w:rFonts w:ascii="Arial" w:hAnsi="Arial" w:cs="Arial"/>
          <w:lang w:val="es-MX"/>
        </w:rPr>
      </w:pPr>
      <w:r>
        <w:rPr>
          <w:rFonts w:ascii="Arial" w:hAnsi="Arial" w:cs="Arial"/>
          <w:lang w:val="es-MX"/>
        </w:rPr>
        <w:t xml:space="preserve">En </w:t>
      </w:r>
      <w:r w:rsidR="00E05386" w:rsidRPr="00F638CB">
        <w:rPr>
          <w:rFonts w:ascii="Arial" w:hAnsi="Arial" w:cs="Arial"/>
          <w:lang w:val="es-MX"/>
        </w:rPr>
        <w:t>el Ciclo Escolar 2015 – 2016, se cuenta con una matrícula de 423 alumnos que estudian los cinco Programas Educativos que of</w:t>
      </w:r>
      <w:r w:rsidR="00E05386">
        <w:rPr>
          <w:rFonts w:ascii="Arial" w:hAnsi="Arial" w:cs="Arial"/>
          <w:lang w:val="es-MX"/>
        </w:rPr>
        <w:t xml:space="preserve">rece la Universidad Tecnológica; </w:t>
      </w:r>
      <w:r w:rsidR="00E05386" w:rsidRPr="00F638CB">
        <w:rPr>
          <w:rFonts w:ascii="Arial" w:hAnsi="Arial" w:cs="Arial"/>
          <w:lang w:val="es-MX"/>
        </w:rPr>
        <w:t xml:space="preserve"> Los cuales son:</w:t>
      </w:r>
      <w:r w:rsidR="00E05386">
        <w:rPr>
          <w:rFonts w:ascii="Arial" w:hAnsi="Arial" w:cs="Arial"/>
          <w:lang w:val="es-MX"/>
        </w:rPr>
        <w:t xml:space="preserve"> </w:t>
      </w:r>
      <w:r w:rsidR="00E05386" w:rsidRPr="00F638CB">
        <w:rPr>
          <w:rFonts w:ascii="Arial" w:hAnsi="Arial" w:cs="Arial"/>
          <w:lang w:val="es-MX"/>
        </w:rPr>
        <w:t xml:space="preserve">Técnico Superior Universitario en Administración área Administración y Evaluación de Proyectos con continuidad de estudios de </w:t>
      </w:r>
      <w:r w:rsidR="00E05386">
        <w:rPr>
          <w:rFonts w:ascii="Arial" w:hAnsi="Arial" w:cs="Arial"/>
          <w:lang w:val="es-MX"/>
        </w:rPr>
        <w:t>Ingeniería</w:t>
      </w:r>
      <w:r w:rsidR="00E05386" w:rsidRPr="00F638CB">
        <w:rPr>
          <w:rFonts w:ascii="Arial" w:hAnsi="Arial" w:cs="Arial"/>
          <w:lang w:val="es-MX"/>
        </w:rPr>
        <w:t xml:space="preserve"> en Gestión de Proyecto</w:t>
      </w:r>
      <w:r w:rsidR="00E05386">
        <w:rPr>
          <w:rFonts w:ascii="Arial" w:hAnsi="Arial" w:cs="Arial"/>
          <w:lang w:val="es-MX"/>
        </w:rPr>
        <w:t xml:space="preserve">s </w:t>
      </w:r>
      <w:r w:rsidR="00E05386" w:rsidRPr="00F638CB">
        <w:rPr>
          <w:rFonts w:ascii="Arial" w:hAnsi="Arial" w:cs="Arial"/>
          <w:lang w:val="es-MX"/>
        </w:rPr>
        <w:t xml:space="preserve">Técnico Superior Universitario en Energías Renovables área Energías Solar con continuidad de estudios en </w:t>
      </w:r>
      <w:r w:rsidR="00E05386">
        <w:rPr>
          <w:rFonts w:ascii="Arial" w:hAnsi="Arial" w:cs="Arial"/>
          <w:lang w:val="es-MX"/>
        </w:rPr>
        <w:t>Ingeniería</w:t>
      </w:r>
      <w:r w:rsidR="00E05386" w:rsidRPr="00F638CB">
        <w:rPr>
          <w:rFonts w:ascii="Arial" w:hAnsi="Arial" w:cs="Arial"/>
          <w:lang w:val="es-MX"/>
        </w:rPr>
        <w:t xml:space="preserve"> en Energías Renovables</w:t>
      </w:r>
      <w:r w:rsidR="00E05386">
        <w:rPr>
          <w:rFonts w:ascii="Arial" w:hAnsi="Arial" w:cs="Arial"/>
          <w:lang w:val="es-MX"/>
        </w:rPr>
        <w:t xml:space="preserve"> </w:t>
      </w:r>
      <w:r w:rsidR="00E05386" w:rsidRPr="00F638CB">
        <w:rPr>
          <w:rFonts w:ascii="Arial" w:hAnsi="Arial" w:cs="Arial"/>
          <w:lang w:val="es-MX"/>
        </w:rPr>
        <w:t xml:space="preserve">Técnico Superior Universitario en Tecnologías de la Información y Comunicación área Sistemas Informáticos con continuidad de estudios en </w:t>
      </w:r>
      <w:r w:rsidR="00E05386">
        <w:rPr>
          <w:rFonts w:ascii="Arial" w:hAnsi="Arial" w:cs="Arial"/>
          <w:lang w:val="es-MX"/>
        </w:rPr>
        <w:t>Ingeniería</w:t>
      </w:r>
      <w:r w:rsidR="00E05386" w:rsidRPr="00F638CB">
        <w:rPr>
          <w:rFonts w:ascii="Arial" w:hAnsi="Arial" w:cs="Arial"/>
          <w:lang w:val="es-MX"/>
        </w:rPr>
        <w:t xml:space="preserve"> en Tecnologías de la Información y Comunicación.</w:t>
      </w:r>
      <w:r w:rsidR="00E05386">
        <w:rPr>
          <w:rFonts w:ascii="Arial" w:hAnsi="Arial" w:cs="Arial"/>
          <w:lang w:val="es-MX"/>
        </w:rPr>
        <w:t xml:space="preserve"> </w:t>
      </w:r>
      <w:r w:rsidR="00E05386" w:rsidRPr="00F638CB">
        <w:rPr>
          <w:rFonts w:ascii="Arial" w:hAnsi="Arial" w:cs="Arial"/>
          <w:lang w:val="es-MX"/>
        </w:rPr>
        <w:t>Técnico Superior Universitario en Mecánica área Automotriz</w:t>
      </w:r>
      <w:r w:rsidR="00E05386">
        <w:rPr>
          <w:rFonts w:ascii="Arial" w:hAnsi="Arial" w:cs="Arial"/>
          <w:lang w:val="es-MX"/>
        </w:rPr>
        <w:t xml:space="preserve"> </w:t>
      </w:r>
      <w:r w:rsidR="00E05386" w:rsidRPr="00F638CB">
        <w:rPr>
          <w:rFonts w:ascii="Arial" w:hAnsi="Arial" w:cs="Arial"/>
          <w:lang w:val="es-MX"/>
        </w:rPr>
        <w:t>Técnico Superior Universitario en Gastronomía</w:t>
      </w:r>
    </w:p>
    <w:p w14:paraId="33277B32" w14:textId="77777777" w:rsidR="00E05386" w:rsidRDefault="00E05386" w:rsidP="00104B3F">
      <w:pPr>
        <w:pStyle w:val="Sinespaciado"/>
        <w:jc w:val="both"/>
        <w:rPr>
          <w:rFonts w:ascii="Arial" w:hAnsi="Arial" w:cs="Arial"/>
          <w:lang w:val="es-MX"/>
        </w:rPr>
      </w:pPr>
      <w:r w:rsidRPr="00F638CB">
        <w:rPr>
          <w:rFonts w:ascii="Arial" w:hAnsi="Arial" w:cs="Arial"/>
          <w:lang w:val="es-MX"/>
        </w:rPr>
        <w:t xml:space="preserve">Estos dos últimos Programas educativos de nueva creación en el ciclo escolar 2015 – 2016. </w:t>
      </w:r>
    </w:p>
    <w:p w14:paraId="42E28EBF" w14:textId="77777777" w:rsidR="003C23D7" w:rsidRDefault="003C23D7" w:rsidP="00104B3F">
      <w:pPr>
        <w:pStyle w:val="Sinespaciado"/>
        <w:jc w:val="both"/>
        <w:rPr>
          <w:rFonts w:ascii="Arial" w:hAnsi="Arial" w:cs="Arial"/>
          <w:lang w:val="es-MX"/>
        </w:rPr>
      </w:pPr>
    </w:p>
    <w:p w14:paraId="0CAE020B" w14:textId="60311BB6" w:rsidR="00E05386" w:rsidRPr="00F638CB" w:rsidRDefault="00E05386" w:rsidP="00104B3F">
      <w:pPr>
        <w:pStyle w:val="Sinespaciado"/>
        <w:jc w:val="both"/>
        <w:rPr>
          <w:rFonts w:ascii="Arial" w:hAnsi="Arial" w:cs="Arial"/>
          <w:lang w:val="es-MX"/>
        </w:rPr>
      </w:pPr>
      <w:r w:rsidRPr="00F638CB">
        <w:rPr>
          <w:rFonts w:ascii="Arial" w:hAnsi="Arial" w:cs="Arial"/>
          <w:lang w:val="es-MX"/>
        </w:rPr>
        <w:t xml:space="preserve">Actualmente el  de </w:t>
      </w:r>
      <w:r w:rsidR="003C23D7">
        <w:rPr>
          <w:rFonts w:ascii="Arial" w:hAnsi="Arial" w:cs="Arial"/>
          <w:lang w:val="es-MX"/>
        </w:rPr>
        <w:t xml:space="preserve">noviembre </w:t>
      </w:r>
      <w:r w:rsidRPr="00F638CB">
        <w:rPr>
          <w:rFonts w:ascii="Arial" w:hAnsi="Arial" w:cs="Arial"/>
          <w:lang w:val="es-MX"/>
        </w:rPr>
        <w:t xml:space="preserve">del </w:t>
      </w:r>
      <w:r w:rsidR="003C23D7">
        <w:rPr>
          <w:rFonts w:ascii="Arial" w:hAnsi="Arial" w:cs="Arial"/>
          <w:lang w:val="es-MX"/>
        </w:rPr>
        <w:t>2021</w:t>
      </w:r>
      <w:r w:rsidRPr="00F638CB">
        <w:rPr>
          <w:rFonts w:ascii="Arial" w:hAnsi="Arial" w:cs="Arial"/>
          <w:lang w:val="es-MX"/>
        </w:rPr>
        <w:t xml:space="preserve"> año, </w:t>
      </w:r>
      <w:r w:rsidR="003C23D7">
        <w:rPr>
          <w:rFonts w:ascii="Arial" w:hAnsi="Arial" w:cs="Arial"/>
          <w:lang w:val="es-MX"/>
        </w:rPr>
        <w:t xml:space="preserve">la Mtra. </w:t>
      </w:r>
      <w:proofErr w:type="spellStart"/>
      <w:r w:rsidR="003C23D7">
        <w:rPr>
          <w:rFonts w:ascii="Arial" w:hAnsi="Arial" w:cs="Arial"/>
          <w:lang w:val="es-MX"/>
        </w:rPr>
        <w:t>Yael</w:t>
      </w:r>
      <w:proofErr w:type="spellEnd"/>
      <w:r w:rsidR="003C23D7">
        <w:rPr>
          <w:rFonts w:ascii="Arial" w:hAnsi="Arial" w:cs="Arial"/>
          <w:lang w:val="es-MX"/>
        </w:rPr>
        <w:t xml:space="preserve"> Zaira Gama Palacios</w:t>
      </w:r>
      <w:r w:rsidRPr="00F638CB">
        <w:rPr>
          <w:rFonts w:ascii="Arial" w:hAnsi="Arial" w:cs="Arial"/>
          <w:lang w:val="es-MX"/>
        </w:rPr>
        <w:t>, es nombrado Rector</w:t>
      </w:r>
      <w:r w:rsidR="003C23D7">
        <w:rPr>
          <w:rFonts w:ascii="Arial" w:hAnsi="Arial" w:cs="Arial"/>
          <w:lang w:val="es-MX"/>
        </w:rPr>
        <w:t>a</w:t>
      </w:r>
      <w:r w:rsidRPr="00F638CB">
        <w:rPr>
          <w:rFonts w:ascii="Arial" w:hAnsi="Arial" w:cs="Arial"/>
          <w:lang w:val="es-MX"/>
        </w:rPr>
        <w:t xml:space="preserve"> de la Universidad Tecnológica de la Tierra Caliente.</w:t>
      </w:r>
    </w:p>
    <w:p w14:paraId="0A912173" w14:textId="6CF674DD" w:rsidR="00E05386" w:rsidRDefault="00E05386" w:rsidP="00104B3F">
      <w:pPr>
        <w:pStyle w:val="Sinespaciado"/>
        <w:jc w:val="both"/>
        <w:rPr>
          <w:rFonts w:ascii="Arial" w:hAnsi="Arial" w:cs="Arial"/>
          <w:lang w:val="es-MX"/>
        </w:rPr>
      </w:pPr>
      <w:r w:rsidRPr="00F638CB">
        <w:rPr>
          <w:rFonts w:ascii="Arial" w:hAnsi="Arial" w:cs="Arial"/>
          <w:lang w:val="es-MX"/>
        </w:rPr>
        <w:t xml:space="preserve">Hoy en día, la Universidad Tecnológica de la Tierra Caliente, </w:t>
      </w:r>
      <w:r w:rsidR="003C23D7">
        <w:rPr>
          <w:rFonts w:ascii="Arial" w:hAnsi="Arial" w:cs="Arial"/>
          <w:lang w:val="es-MX"/>
        </w:rPr>
        <w:t>a casi 9</w:t>
      </w:r>
      <w:r w:rsidRPr="00F638CB">
        <w:rPr>
          <w:rFonts w:ascii="Arial" w:hAnsi="Arial" w:cs="Arial"/>
          <w:lang w:val="es-MX"/>
        </w:rPr>
        <w:t xml:space="preserve"> años</w:t>
      </w:r>
      <w:r>
        <w:rPr>
          <w:rFonts w:ascii="Arial" w:hAnsi="Arial" w:cs="Arial"/>
          <w:lang w:val="es-MX"/>
        </w:rPr>
        <w:t xml:space="preserve"> de iniciar labores A</w:t>
      </w:r>
      <w:r w:rsidRPr="00F638CB">
        <w:rPr>
          <w:rFonts w:ascii="Arial" w:hAnsi="Arial" w:cs="Arial"/>
          <w:lang w:val="es-MX"/>
        </w:rPr>
        <w:t>cadémicas, ha sido impulsadora en contribuir a mejorar la calidad educativa de la región</w:t>
      </w:r>
      <w:r>
        <w:rPr>
          <w:rFonts w:ascii="Arial" w:hAnsi="Arial" w:cs="Arial"/>
          <w:lang w:val="es-MX"/>
        </w:rPr>
        <w:t xml:space="preserve"> de la  T</w:t>
      </w:r>
      <w:r w:rsidRPr="00F638CB">
        <w:rPr>
          <w:rFonts w:ascii="Arial" w:hAnsi="Arial" w:cs="Arial"/>
          <w:lang w:val="es-MX"/>
        </w:rPr>
        <w:t>ier</w:t>
      </w:r>
      <w:r>
        <w:rPr>
          <w:rFonts w:ascii="Arial" w:hAnsi="Arial" w:cs="Arial"/>
          <w:lang w:val="es-MX"/>
        </w:rPr>
        <w:t>ra C</w:t>
      </w:r>
      <w:r w:rsidRPr="00F638CB">
        <w:rPr>
          <w:rFonts w:ascii="Arial" w:hAnsi="Arial" w:cs="Arial"/>
          <w:lang w:val="es-MX"/>
        </w:rPr>
        <w:t>aliente y a sus alrededores. Ofreciendo profesionistas altamente capacitados para integrarse al ámbito laboral.</w:t>
      </w:r>
    </w:p>
    <w:p w14:paraId="7CBCF282" w14:textId="77777777" w:rsidR="00104B3F" w:rsidRPr="00F638CB" w:rsidRDefault="00104B3F" w:rsidP="00104B3F">
      <w:pPr>
        <w:pStyle w:val="Sinespaciado"/>
        <w:jc w:val="both"/>
        <w:rPr>
          <w:rFonts w:ascii="Arial" w:hAnsi="Arial" w:cs="Arial"/>
          <w:lang w:val="es-MX"/>
        </w:rPr>
      </w:pPr>
    </w:p>
    <w:p w14:paraId="77B0507C" w14:textId="45EE2FAE" w:rsidR="00E05386" w:rsidRDefault="00E05386" w:rsidP="00104B3F">
      <w:pPr>
        <w:pStyle w:val="Sinespaciado"/>
        <w:jc w:val="both"/>
        <w:rPr>
          <w:rFonts w:ascii="Arial" w:hAnsi="Arial" w:cs="Arial"/>
          <w:lang w:val="es-MX"/>
        </w:rPr>
      </w:pPr>
      <w:r w:rsidRPr="00F638CB">
        <w:rPr>
          <w:rFonts w:ascii="Arial" w:hAnsi="Arial" w:cs="Arial"/>
          <w:lang w:val="es-MX"/>
        </w:rPr>
        <w:t>Ser una institución comprometida para mejorar la calidad educativa de la región, con la finalidad de que egresados se integren al ámbito laboral y que contribuyan al desarrollo tecnológico, social, cultural y económico de nuestra región, estado y país</w:t>
      </w:r>
    </w:p>
    <w:p w14:paraId="5DA8078B" w14:textId="3DC9B749" w:rsidR="003C23D7" w:rsidRDefault="003C23D7" w:rsidP="00104B3F">
      <w:pPr>
        <w:pStyle w:val="Sinespaciado"/>
        <w:jc w:val="both"/>
        <w:rPr>
          <w:rFonts w:ascii="Arial" w:hAnsi="Arial" w:cs="Arial"/>
          <w:lang w:val="es-MX"/>
        </w:rPr>
      </w:pPr>
      <w:r>
        <w:rPr>
          <w:rFonts w:ascii="Arial" w:hAnsi="Arial" w:cs="Arial"/>
          <w:lang w:val="es-MX"/>
        </w:rPr>
        <w:t>En el ciclo escolar 2021 – 2022 se atiende a 208 estudiantes  de los distintos programas educativos que oferta la Universidad Tecnológica de la Tierra Caliente.</w:t>
      </w:r>
    </w:p>
    <w:p w14:paraId="7014B02C" w14:textId="77777777" w:rsidR="003C23D7" w:rsidRPr="008305E0" w:rsidRDefault="003C23D7" w:rsidP="008305E0">
      <w:pPr>
        <w:spacing w:line="240" w:lineRule="auto"/>
        <w:jc w:val="both"/>
        <w:rPr>
          <w:rFonts w:ascii="Arial" w:hAnsi="Arial" w:cs="Arial"/>
          <w:bCs/>
          <w:noProof/>
        </w:rPr>
      </w:pPr>
      <w:r w:rsidRPr="008305E0">
        <w:rPr>
          <w:rFonts w:ascii="Arial" w:hAnsi="Arial" w:cs="Arial"/>
          <w:bCs/>
          <w:noProof/>
        </w:rPr>
        <w:lastRenderedPageBreak/>
        <w:t>La Universidad Tecnológica de la Tierra Caliente oferta cinco programas educativos a nivel Técnico Superior Universitario y la continuidad de estudios a nivel ingeniería de los cuales son:</w:t>
      </w:r>
    </w:p>
    <w:p w14:paraId="64B786B0" w14:textId="77777777" w:rsidR="003C23D7" w:rsidRPr="008305E0" w:rsidRDefault="003C23D7" w:rsidP="008305E0">
      <w:pPr>
        <w:pStyle w:val="Prrafodelista"/>
        <w:numPr>
          <w:ilvl w:val="0"/>
          <w:numId w:val="9"/>
        </w:numPr>
        <w:spacing w:after="160" w:line="240" w:lineRule="auto"/>
        <w:jc w:val="both"/>
        <w:rPr>
          <w:rFonts w:ascii="Arial" w:hAnsi="Arial" w:cs="Arial"/>
        </w:rPr>
      </w:pPr>
      <w:r w:rsidRPr="008305E0">
        <w:rPr>
          <w:rFonts w:ascii="Arial" w:hAnsi="Arial" w:cs="Arial"/>
        </w:rPr>
        <w:t>Administración área Formulación y Evaluación de Proyectos.</w:t>
      </w:r>
    </w:p>
    <w:p w14:paraId="6FB6EDC5" w14:textId="77777777" w:rsidR="003C23D7" w:rsidRPr="008305E0" w:rsidRDefault="003C23D7" w:rsidP="008305E0">
      <w:pPr>
        <w:pStyle w:val="Prrafodelista"/>
        <w:numPr>
          <w:ilvl w:val="0"/>
          <w:numId w:val="9"/>
        </w:numPr>
        <w:spacing w:after="160" w:line="240" w:lineRule="auto"/>
        <w:jc w:val="both"/>
        <w:rPr>
          <w:rFonts w:ascii="Arial" w:hAnsi="Arial" w:cs="Arial"/>
        </w:rPr>
      </w:pPr>
      <w:r w:rsidRPr="008305E0">
        <w:rPr>
          <w:rFonts w:ascii="Arial" w:hAnsi="Arial" w:cs="Arial"/>
        </w:rPr>
        <w:t>Energías Renovables área Energía Solar.</w:t>
      </w:r>
    </w:p>
    <w:p w14:paraId="57CC849E" w14:textId="77777777" w:rsidR="003C23D7" w:rsidRPr="008305E0" w:rsidRDefault="003C23D7" w:rsidP="008305E0">
      <w:pPr>
        <w:pStyle w:val="Prrafodelista"/>
        <w:numPr>
          <w:ilvl w:val="0"/>
          <w:numId w:val="9"/>
        </w:numPr>
        <w:spacing w:after="160" w:line="240" w:lineRule="auto"/>
        <w:jc w:val="both"/>
        <w:rPr>
          <w:rFonts w:ascii="Arial" w:hAnsi="Arial" w:cs="Arial"/>
        </w:rPr>
      </w:pPr>
      <w:r w:rsidRPr="008305E0">
        <w:rPr>
          <w:rFonts w:ascii="Arial" w:hAnsi="Arial" w:cs="Arial"/>
        </w:rPr>
        <w:t>Tecnologías de la información área Desarrollo de Software Multiplataforma.</w:t>
      </w:r>
    </w:p>
    <w:p w14:paraId="5C088A85" w14:textId="77777777" w:rsidR="003C23D7" w:rsidRPr="008305E0" w:rsidRDefault="003C23D7" w:rsidP="008305E0">
      <w:pPr>
        <w:pStyle w:val="Prrafodelista"/>
        <w:numPr>
          <w:ilvl w:val="0"/>
          <w:numId w:val="9"/>
        </w:numPr>
        <w:spacing w:after="160" w:line="240" w:lineRule="auto"/>
        <w:jc w:val="both"/>
        <w:rPr>
          <w:rFonts w:ascii="Arial" w:hAnsi="Arial" w:cs="Arial"/>
        </w:rPr>
      </w:pPr>
      <w:r w:rsidRPr="008305E0">
        <w:rPr>
          <w:rFonts w:ascii="Arial" w:hAnsi="Arial" w:cs="Arial"/>
        </w:rPr>
        <w:t>Gastronomía.</w:t>
      </w:r>
    </w:p>
    <w:p w14:paraId="4EB70A73" w14:textId="77777777" w:rsidR="003C23D7" w:rsidRPr="008305E0" w:rsidRDefault="003C23D7" w:rsidP="008305E0">
      <w:pPr>
        <w:pStyle w:val="Prrafodelista"/>
        <w:numPr>
          <w:ilvl w:val="0"/>
          <w:numId w:val="9"/>
        </w:numPr>
        <w:spacing w:after="160" w:line="240" w:lineRule="auto"/>
        <w:jc w:val="both"/>
        <w:rPr>
          <w:rFonts w:ascii="Arial" w:hAnsi="Arial" w:cs="Arial"/>
        </w:rPr>
      </w:pPr>
      <w:r w:rsidRPr="008305E0">
        <w:rPr>
          <w:rFonts w:ascii="Arial" w:hAnsi="Arial" w:cs="Arial"/>
        </w:rPr>
        <w:t>Mecánica área Automotriz.</w:t>
      </w:r>
    </w:p>
    <w:p w14:paraId="5F18BA76" w14:textId="77777777" w:rsidR="003C23D7" w:rsidRPr="008305E0" w:rsidRDefault="003C23D7" w:rsidP="008305E0">
      <w:pPr>
        <w:pStyle w:val="Prrafodelista"/>
        <w:numPr>
          <w:ilvl w:val="0"/>
          <w:numId w:val="10"/>
        </w:numPr>
        <w:spacing w:after="160" w:line="240" w:lineRule="auto"/>
        <w:jc w:val="both"/>
        <w:rPr>
          <w:rFonts w:ascii="Arial" w:hAnsi="Arial" w:cs="Arial"/>
        </w:rPr>
      </w:pPr>
      <w:r w:rsidRPr="008305E0">
        <w:rPr>
          <w:rFonts w:ascii="Arial" w:hAnsi="Arial" w:cs="Arial"/>
        </w:rPr>
        <w:t>Licenciatura en Gestión de Negocios y proyectos.</w:t>
      </w:r>
    </w:p>
    <w:p w14:paraId="616A90F2" w14:textId="77777777" w:rsidR="008305E0" w:rsidRPr="008305E0" w:rsidRDefault="003C23D7" w:rsidP="008305E0">
      <w:pPr>
        <w:pStyle w:val="Prrafodelista"/>
        <w:numPr>
          <w:ilvl w:val="0"/>
          <w:numId w:val="10"/>
        </w:numPr>
        <w:spacing w:after="160" w:line="240" w:lineRule="auto"/>
        <w:jc w:val="both"/>
        <w:rPr>
          <w:rFonts w:ascii="Arial" w:hAnsi="Arial" w:cs="Arial"/>
        </w:rPr>
      </w:pPr>
      <w:r w:rsidRPr="008305E0">
        <w:rPr>
          <w:rFonts w:ascii="Arial" w:hAnsi="Arial" w:cs="Arial"/>
        </w:rPr>
        <w:t>Ingeniería en Energías Renovables.</w:t>
      </w:r>
    </w:p>
    <w:p w14:paraId="7E893073" w14:textId="0E7CB64E" w:rsidR="003C23D7" w:rsidRPr="008305E0" w:rsidRDefault="003C23D7" w:rsidP="008305E0">
      <w:pPr>
        <w:pStyle w:val="Prrafodelista"/>
        <w:numPr>
          <w:ilvl w:val="0"/>
          <w:numId w:val="10"/>
        </w:numPr>
        <w:spacing w:after="160" w:line="240" w:lineRule="auto"/>
        <w:jc w:val="both"/>
        <w:rPr>
          <w:rFonts w:ascii="Arial" w:hAnsi="Arial" w:cs="Arial"/>
        </w:rPr>
      </w:pPr>
      <w:r w:rsidRPr="008305E0">
        <w:rPr>
          <w:rFonts w:ascii="Arial" w:hAnsi="Arial" w:cs="Arial"/>
        </w:rPr>
        <w:t xml:space="preserve">Ingeniería en Tecnologías de la </w:t>
      </w:r>
      <w:proofErr w:type="spellStart"/>
      <w:r w:rsidRPr="008305E0">
        <w:rPr>
          <w:rFonts w:ascii="Arial" w:hAnsi="Arial" w:cs="Arial"/>
        </w:rPr>
        <w:t>Información</w:t>
      </w:r>
      <w:proofErr w:type="spellEnd"/>
      <w:r w:rsidRPr="008305E0">
        <w:rPr>
          <w:rFonts w:ascii="Arial" w:hAnsi="Arial" w:cs="Arial"/>
        </w:rPr>
        <w:t xml:space="preserve"> y </w:t>
      </w:r>
      <w:proofErr w:type="spellStart"/>
      <w:r w:rsidRPr="008305E0">
        <w:rPr>
          <w:rFonts w:ascii="Arial" w:hAnsi="Arial" w:cs="Arial"/>
        </w:rPr>
        <w:t>Comunicación</w:t>
      </w:r>
      <w:proofErr w:type="spellEnd"/>
    </w:p>
    <w:p w14:paraId="420C92D1" w14:textId="77777777" w:rsidR="00E05386" w:rsidRPr="00F638CB" w:rsidRDefault="00E05386" w:rsidP="00E05386">
      <w:pPr>
        <w:pStyle w:val="Sinespaciado"/>
        <w:spacing w:line="360" w:lineRule="auto"/>
        <w:jc w:val="both"/>
        <w:rPr>
          <w:rFonts w:ascii="Arial" w:hAnsi="Arial" w:cs="Arial"/>
          <w:lang w:val="es-MX"/>
        </w:rPr>
      </w:pPr>
    </w:p>
    <w:p w14:paraId="776939CF" w14:textId="77777777" w:rsidR="00E05386" w:rsidRPr="00476D6D" w:rsidRDefault="00E05386" w:rsidP="00135750">
      <w:pPr>
        <w:spacing w:after="0" w:line="240" w:lineRule="auto"/>
        <w:jc w:val="both"/>
        <w:rPr>
          <w:rFonts w:ascii="Arial" w:hAnsi="Arial" w:cs="Arial"/>
          <w:lang w:eastAsia="es-MX"/>
        </w:rPr>
      </w:pPr>
    </w:p>
    <w:p w14:paraId="1ADBAAE5"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 xml:space="preserve">4. </w:t>
      </w:r>
      <w:r w:rsidR="00E00323" w:rsidRPr="00476D6D">
        <w:rPr>
          <w:rFonts w:ascii="Arial" w:hAnsi="Arial" w:cs="Arial"/>
          <w:b/>
        </w:rPr>
        <w:t>Organización y Objeto Social:</w:t>
      </w:r>
    </w:p>
    <w:p w14:paraId="7837CDDB" w14:textId="77777777" w:rsidR="007D1E76" w:rsidRPr="00476D6D" w:rsidRDefault="007D1E76" w:rsidP="007D1E76">
      <w:pPr>
        <w:spacing w:after="0" w:line="240" w:lineRule="auto"/>
        <w:jc w:val="both"/>
        <w:rPr>
          <w:rFonts w:ascii="Arial" w:hAnsi="Arial" w:cs="Arial"/>
          <w:sz w:val="16"/>
          <w:szCs w:val="16"/>
        </w:rPr>
      </w:pPr>
    </w:p>
    <w:p w14:paraId="0FE15362" w14:textId="77777777" w:rsidR="007D1E76" w:rsidRPr="00476D6D" w:rsidRDefault="007D1E76" w:rsidP="007D1E76">
      <w:pPr>
        <w:spacing w:after="0" w:line="240" w:lineRule="auto"/>
        <w:jc w:val="both"/>
        <w:rPr>
          <w:rFonts w:ascii="Arial" w:hAnsi="Arial" w:cs="Arial"/>
          <w:sz w:val="16"/>
          <w:szCs w:val="16"/>
        </w:rPr>
      </w:pPr>
    </w:p>
    <w:p w14:paraId="52487DCA" w14:textId="77777777" w:rsidR="00CA0A02" w:rsidRPr="00476D6D" w:rsidRDefault="00A52099" w:rsidP="0046155B">
      <w:pPr>
        <w:numPr>
          <w:ilvl w:val="0"/>
          <w:numId w:val="2"/>
        </w:numPr>
        <w:spacing w:after="0" w:line="240" w:lineRule="auto"/>
        <w:ind w:left="426" w:hanging="284"/>
        <w:jc w:val="both"/>
        <w:rPr>
          <w:rFonts w:ascii="Arial" w:hAnsi="Arial" w:cs="Arial"/>
        </w:rPr>
      </w:pPr>
      <w:r w:rsidRPr="00476D6D">
        <w:rPr>
          <w:rFonts w:ascii="Arial" w:hAnsi="Arial" w:cs="Arial"/>
        </w:rPr>
        <w:t xml:space="preserve">Objeto social y principales actividades.   </w:t>
      </w:r>
    </w:p>
    <w:p w14:paraId="420E8826" w14:textId="77777777" w:rsidR="00CA0A02" w:rsidRPr="00476D6D" w:rsidRDefault="00CA0A02" w:rsidP="00CA0A02">
      <w:pPr>
        <w:spacing w:after="0" w:line="240" w:lineRule="auto"/>
        <w:ind w:left="426"/>
        <w:jc w:val="both"/>
        <w:rPr>
          <w:rFonts w:ascii="Arial" w:hAnsi="Arial" w:cs="Arial"/>
          <w:sz w:val="16"/>
          <w:szCs w:val="16"/>
        </w:rPr>
      </w:pPr>
    </w:p>
    <w:p w14:paraId="4289E482" w14:textId="77777777" w:rsidR="00104B3F" w:rsidRPr="00F638CB" w:rsidRDefault="00104B3F" w:rsidP="00104B3F">
      <w:pPr>
        <w:pStyle w:val="Sinespaciado"/>
        <w:jc w:val="both"/>
        <w:rPr>
          <w:rFonts w:ascii="Arial" w:hAnsi="Arial" w:cs="Arial"/>
          <w:lang w:val="es-MX"/>
        </w:rPr>
      </w:pPr>
      <w:r w:rsidRPr="00F638CB">
        <w:rPr>
          <w:rFonts w:ascii="Arial" w:hAnsi="Arial" w:cs="Arial"/>
          <w:lang w:val="es-MX"/>
        </w:rPr>
        <w:t>Durante sus casi tres años de la creación, de la Universidad Tecnológica de la Tierra Caliente, ante la sociedad de la región ha tenido impulso y desarrollo, dándose a conocer como una institución de prestigio y de una educación de calidad. Además la universidad abre las puertas a jóvenes de bajos recursos en continuar sus estudios profesionales.</w:t>
      </w:r>
    </w:p>
    <w:p w14:paraId="3F102CBD" w14:textId="77777777" w:rsidR="00104B3F" w:rsidRPr="00F638CB" w:rsidRDefault="00104B3F" w:rsidP="00104B3F">
      <w:pPr>
        <w:pStyle w:val="Sinespaciado"/>
        <w:jc w:val="both"/>
        <w:rPr>
          <w:rFonts w:ascii="Arial" w:hAnsi="Arial" w:cs="Arial"/>
          <w:lang w:val="es-MX"/>
        </w:rPr>
      </w:pPr>
      <w:r w:rsidRPr="00F638CB">
        <w:rPr>
          <w:rFonts w:ascii="Arial" w:eastAsiaTheme="minorHAnsi" w:hAnsi="Arial" w:cs="Arial"/>
          <w:color w:val="000000"/>
          <w:lang w:val="es-MX"/>
        </w:rPr>
        <w:t>Con el objetivo de formar profesionistas competentes, con la finalidad que se integren al ámbito laboral y que contribuyan significativamente al desarrollo tecnológico, social, cultural y económico de nuestro país; educándolos con planes y programas de estudio acordes a las necesidades del sector productivo.</w:t>
      </w:r>
    </w:p>
    <w:p w14:paraId="6A911C82" w14:textId="77777777" w:rsidR="00767ED7" w:rsidRPr="00476D6D" w:rsidRDefault="00767ED7" w:rsidP="00767ED7">
      <w:pPr>
        <w:pStyle w:val="Default"/>
        <w:ind w:left="1080"/>
        <w:jc w:val="both"/>
        <w:rPr>
          <w:sz w:val="16"/>
          <w:szCs w:val="16"/>
        </w:rPr>
      </w:pPr>
    </w:p>
    <w:p w14:paraId="5BFF9CDD" w14:textId="77777777" w:rsidR="003B3691" w:rsidRPr="00476D6D" w:rsidRDefault="003B3691" w:rsidP="00767ED7">
      <w:pPr>
        <w:pStyle w:val="Default"/>
        <w:ind w:left="1080"/>
        <w:jc w:val="both"/>
        <w:rPr>
          <w:sz w:val="22"/>
          <w:szCs w:val="22"/>
        </w:rPr>
      </w:pPr>
    </w:p>
    <w:p w14:paraId="7831AADD" w14:textId="77777777" w:rsidR="00A52099" w:rsidRPr="001075D3" w:rsidRDefault="00A52099" w:rsidP="00CA0A02">
      <w:pPr>
        <w:numPr>
          <w:ilvl w:val="0"/>
          <w:numId w:val="2"/>
        </w:numPr>
        <w:spacing w:after="0" w:line="240" w:lineRule="auto"/>
        <w:ind w:left="426" w:hanging="284"/>
        <w:jc w:val="both"/>
        <w:rPr>
          <w:rFonts w:ascii="Arial" w:hAnsi="Arial" w:cs="Arial"/>
        </w:rPr>
      </w:pPr>
      <w:r w:rsidRPr="001075D3">
        <w:rPr>
          <w:rFonts w:ascii="Arial" w:hAnsi="Arial" w:cs="Arial"/>
        </w:rPr>
        <w:t xml:space="preserve">Régimen Jurídico que le es aplicable. </w:t>
      </w:r>
    </w:p>
    <w:p w14:paraId="2474E5A9" w14:textId="77777777" w:rsidR="0065484D" w:rsidRDefault="0065484D" w:rsidP="0065484D">
      <w:pPr>
        <w:spacing w:after="0" w:line="240" w:lineRule="auto"/>
        <w:ind w:left="426"/>
        <w:jc w:val="both"/>
        <w:rPr>
          <w:rFonts w:ascii="Arial" w:hAnsi="Arial" w:cs="Arial"/>
          <w:sz w:val="16"/>
          <w:szCs w:val="16"/>
        </w:rPr>
      </w:pPr>
    </w:p>
    <w:p w14:paraId="339B4429" w14:textId="77777777" w:rsidR="001075D3" w:rsidRPr="001075D3" w:rsidRDefault="001075D3" w:rsidP="0065484D">
      <w:pPr>
        <w:spacing w:after="0" w:line="240" w:lineRule="auto"/>
        <w:ind w:left="426"/>
        <w:jc w:val="both"/>
        <w:rPr>
          <w:rFonts w:ascii="Arial" w:hAnsi="Arial" w:cs="Arial"/>
        </w:rPr>
      </w:pPr>
      <w:r>
        <w:rPr>
          <w:rFonts w:ascii="Arial" w:hAnsi="Arial" w:cs="Arial"/>
        </w:rPr>
        <w:t>Personas Morales No Lucrativas</w:t>
      </w:r>
    </w:p>
    <w:p w14:paraId="226FE409" w14:textId="70E845F3" w:rsidR="003B3691" w:rsidRPr="00476D6D" w:rsidRDefault="00B42CEF" w:rsidP="008305E0">
      <w:pPr>
        <w:pStyle w:val="Texto"/>
        <w:spacing w:after="0" w:line="240" w:lineRule="auto"/>
        <w:ind w:left="1134" w:firstLine="0"/>
        <w:rPr>
          <w:sz w:val="22"/>
          <w:szCs w:val="22"/>
        </w:rPr>
      </w:pPr>
      <w:r w:rsidRPr="00476D6D">
        <w:rPr>
          <w:sz w:val="22"/>
          <w:szCs w:val="22"/>
        </w:rPr>
        <w:t>.</w:t>
      </w:r>
    </w:p>
    <w:p w14:paraId="398BEC36" w14:textId="77777777" w:rsidR="00F96732" w:rsidRPr="00476D6D" w:rsidRDefault="00F96732" w:rsidP="00F96732">
      <w:pPr>
        <w:spacing w:after="0" w:line="240" w:lineRule="auto"/>
        <w:jc w:val="both"/>
        <w:rPr>
          <w:rFonts w:ascii="Arial" w:hAnsi="Arial" w:cs="Arial"/>
          <w:sz w:val="16"/>
          <w:szCs w:val="16"/>
          <w:lang w:val="es-ES"/>
        </w:rPr>
      </w:pPr>
    </w:p>
    <w:p w14:paraId="47F19D46" w14:textId="77777777" w:rsidR="004248E0" w:rsidRPr="00476D6D" w:rsidRDefault="004248E0" w:rsidP="00F96732">
      <w:pPr>
        <w:spacing w:after="0" w:line="240" w:lineRule="auto"/>
        <w:jc w:val="both"/>
        <w:rPr>
          <w:rFonts w:ascii="Arial" w:hAnsi="Arial" w:cs="Arial"/>
          <w:lang w:val="es-ES"/>
        </w:rPr>
      </w:pPr>
    </w:p>
    <w:p w14:paraId="1B2B4F1D" w14:textId="77777777" w:rsidR="00384C1C" w:rsidRPr="00476D6D" w:rsidRDefault="00A52099" w:rsidP="003B3691">
      <w:pPr>
        <w:numPr>
          <w:ilvl w:val="0"/>
          <w:numId w:val="2"/>
        </w:numPr>
        <w:spacing w:after="0" w:line="240" w:lineRule="auto"/>
        <w:ind w:left="426" w:hanging="284"/>
        <w:rPr>
          <w:rFonts w:ascii="Arial" w:hAnsi="Arial" w:cs="Arial"/>
        </w:rPr>
      </w:pPr>
      <w:r w:rsidRPr="00476D6D">
        <w:rPr>
          <w:rFonts w:ascii="Arial" w:hAnsi="Arial" w:cs="Arial"/>
        </w:rPr>
        <w:t xml:space="preserve">Consideraciones acciones fiscales del ente: obligaciones fiscales (contribuciones que esté obligado a pagar o retener).  </w:t>
      </w:r>
    </w:p>
    <w:p w14:paraId="6786C65A" w14:textId="77777777" w:rsidR="00384C1C" w:rsidRPr="00476D6D" w:rsidRDefault="00384C1C" w:rsidP="00E93A7A">
      <w:pPr>
        <w:spacing w:after="0" w:line="240" w:lineRule="auto"/>
        <w:jc w:val="both"/>
        <w:rPr>
          <w:rFonts w:ascii="Arial" w:hAnsi="Arial" w:cs="Arial"/>
          <w:sz w:val="16"/>
          <w:szCs w:val="16"/>
        </w:rPr>
      </w:pPr>
    </w:p>
    <w:p w14:paraId="38745B17" w14:textId="77777777" w:rsidR="00384C1C" w:rsidRPr="00476D6D" w:rsidRDefault="0046155B" w:rsidP="0065484D">
      <w:pPr>
        <w:autoSpaceDE w:val="0"/>
        <w:autoSpaceDN w:val="0"/>
        <w:adjustRightInd w:val="0"/>
        <w:spacing w:after="120" w:line="240" w:lineRule="auto"/>
        <w:ind w:left="425"/>
        <w:jc w:val="both"/>
        <w:rPr>
          <w:rFonts w:ascii="Arial" w:hAnsi="Arial" w:cs="Arial"/>
          <w:b/>
          <w:u w:val="single"/>
          <w:lang w:eastAsia="es-MX"/>
        </w:rPr>
      </w:pPr>
      <w:r w:rsidRPr="00476D6D">
        <w:rPr>
          <w:rFonts w:ascii="Arial" w:hAnsi="Arial" w:cs="Arial"/>
          <w:b/>
          <w:u w:val="single"/>
          <w:lang w:eastAsia="es-MX"/>
        </w:rPr>
        <w:t>Impuesto sobre la Renta</w:t>
      </w:r>
      <w:r w:rsidR="00961BBE" w:rsidRPr="00476D6D">
        <w:rPr>
          <w:rFonts w:ascii="Arial" w:hAnsi="Arial" w:cs="Arial"/>
          <w:b/>
          <w:u w:val="single"/>
          <w:lang w:eastAsia="es-MX"/>
        </w:rPr>
        <w:t>:</w:t>
      </w:r>
    </w:p>
    <w:p w14:paraId="62D74683" w14:textId="77777777" w:rsidR="00384C1C" w:rsidRPr="00476D6D" w:rsidRDefault="00384C1C" w:rsidP="0065484D">
      <w:pPr>
        <w:autoSpaceDE w:val="0"/>
        <w:autoSpaceDN w:val="0"/>
        <w:adjustRightInd w:val="0"/>
        <w:spacing w:after="120" w:line="240" w:lineRule="auto"/>
        <w:ind w:left="425"/>
        <w:jc w:val="both"/>
        <w:rPr>
          <w:rFonts w:ascii="Arial" w:hAnsi="Arial" w:cs="Arial"/>
          <w:lang w:eastAsia="es-MX"/>
        </w:rPr>
      </w:pPr>
      <w:r w:rsidRPr="00476D6D">
        <w:rPr>
          <w:rFonts w:ascii="Arial" w:hAnsi="Arial" w:cs="Arial"/>
          <w:lang w:eastAsia="es-MX"/>
        </w:rPr>
        <w:t>• Persona Moral no contribuyente por la percepción de sus ingresos, de conformidad con los artículos 93, 94 y 102 de la Ley del Impuesto Sobre la Renta.</w:t>
      </w:r>
    </w:p>
    <w:p w14:paraId="77B90287" w14:textId="77777777" w:rsidR="00384C1C" w:rsidRPr="00476D6D" w:rsidRDefault="00384C1C" w:rsidP="0065484D">
      <w:pPr>
        <w:autoSpaceDE w:val="0"/>
        <w:autoSpaceDN w:val="0"/>
        <w:adjustRightInd w:val="0"/>
        <w:spacing w:after="120" w:line="240" w:lineRule="auto"/>
        <w:ind w:left="425"/>
        <w:jc w:val="both"/>
        <w:rPr>
          <w:rFonts w:ascii="Arial" w:hAnsi="Arial" w:cs="Arial"/>
          <w:lang w:eastAsia="es-MX"/>
        </w:rPr>
      </w:pPr>
      <w:r w:rsidRPr="00476D6D">
        <w:rPr>
          <w:rFonts w:ascii="Arial" w:hAnsi="Arial" w:cs="Arial"/>
          <w:lang w:eastAsia="es-MX"/>
        </w:rPr>
        <w:t>• Retenedor por los pagos por servicios personales subordinados, de conformidad con el artículo, 110 y 113 de Ley del Impuesto Sobre la Renta.</w:t>
      </w:r>
    </w:p>
    <w:p w14:paraId="0FA2E750" w14:textId="77777777" w:rsidR="00384C1C" w:rsidRPr="00476D6D" w:rsidRDefault="00384C1C" w:rsidP="0065484D">
      <w:pPr>
        <w:autoSpaceDE w:val="0"/>
        <w:autoSpaceDN w:val="0"/>
        <w:adjustRightInd w:val="0"/>
        <w:spacing w:after="120" w:line="240" w:lineRule="auto"/>
        <w:ind w:left="425"/>
        <w:jc w:val="both"/>
        <w:rPr>
          <w:rFonts w:ascii="Arial" w:hAnsi="Arial" w:cs="Arial"/>
          <w:lang w:eastAsia="es-MX"/>
        </w:rPr>
      </w:pPr>
      <w:r w:rsidRPr="00476D6D">
        <w:rPr>
          <w:rFonts w:ascii="Arial" w:hAnsi="Arial" w:cs="Arial"/>
          <w:lang w:eastAsia="es-MX"/>
        </w:rPr>
        <w:lastRenderedPageBreak/>
        <w:t>• Retenedor por los pagos por servicios personales independientes de conformidad con el artículo 102, 120 y 127 de la Ley del Impuesto Sobre la Renta.</w:t>
      </w:r>
    </w:p>
    <w:p w14:paraId="77909BAF" w14:textId="77777777" w:rsidR="00384C1C" w:rsidRPr="00476D6D" w:rsidRDefault="00384C1C" w:rsidP="00E93A7A">
      <w:pPr>
        <w:autoSpaceDE w:val="0"/>
        <w:autoSpaceDN w:val="0"/>
        <w:adjustRightInd w:val="0"/>
        <w:spacing w:after="0" w:line="240" w:lineRule="auto"/>
        <w:ind w:left="426"/>
        <w:jc w:val="both"/>
        <w:rPr>
          <w:rFonts w:ascii="Arial" w:hAnsi="Arial" w:cs="Arial"/>
          <w:lang w:eastAsia="es-MX"/>
        </w:rPr>
      </w:pPr>
      <w:r w:rsidRPr="00476D6D">
        <w:rPr>
          <w:rFonts w:ascii="Arial" w:hAnsi="Arial" w:cs="Arial"/>
          <w:lang w:eastAsia="es-MX"/>
        </w:rPr>
        <w:t>• Retenedor por los pagos por Arrendamiento de Inmuebles de conformidad con el artículo 102, 141 y 143 de la Ley del Impuesto Sobre la Renta.</w:t>
      </w:r>
    </w:p>
    <w:p w14:paraId="01B18E8D" w14:textId="77777777" w:rsidR="00D22D2D" w:rsidRPr="00476D6D" w:rsidRDefault="00D22D2D" w:rsidP="00E93A7A">
      <w:pPr>
        <w:autoSpaceDE w:val="0"/>
        <w:autoSpaceDN w:val="0"/>
        <w:adjustRightInd w:val="0"/>
        <w:spacing w:after="0" w:line="240" w:lineRule="auto"/>
        <w:ind w:left="426"/>
        <w:jc w:val="both"/>
        <w:rPr>
          <w:rFonts w:ascii="Arial" w:hAnsi="Arial" w:cs="Arial"/>
          <w:lang w:eastAsia="es-MX"/>
        </w:rPr>
      </w:pPr>
    </w:p>
    <w:p w14:paraId="13B66202" w14:textId="77777777" w:rsidR="00961BBE" w:rsidRPr="00476D6D" w:rsidRDefault="00961BBE" w:rsidP="00E93A7A">
      <w:pPr>
        <w:autoSpaceDE w:val="0"/>
        <w:autoSpaceDN w:val="0"/>
        <w:adjustRightInd w:val="0"/>
        <w:spacing w:after="0" w:line="240" w:lineRule="auto"/>
        <w:ind w:left="426"/>
        <w:jc w:val="both"/>
        <w:rPr>
          <w:rFonts w:ascii="Arial" w:hAnsi="Arial" w:cs="Arial"/>
          <w:lang w:eastAsia="es-MX"/>
        </w:rPr>
      </w:pPr>
    </w:p>
    <w:p w14:paraId="56DAB5B4" w14:textId="77777777" w:rsidR="00384C1C" w:rsidRPr="00476D6D" w:rsidRDefault="0046155B" w:rsidP="00B04280">
      <w:pPr>
        <w:autoSpaceDE w:val="0"/>
        <w:autoSpaceDN w:val="0"/>
        <w:adjustRightInd w:val="0"/>
        <w:spacing w:after="120" w:line="240" w:lineRule="auto"/>
        <w:ind w:left="425"/>
        <w:jc w:val="both"/>
        <w:rPr>
          <w:rFonts w:ascii="Arial" w:hAnsi="Arial" w:cs="Arial"/>
          <w:b/>
          <w:u w:val="single"/>
          <w:lang w:eastAsia="es-MX"/>
        </w:rPr>
      </w:pPr>
      <w:r w:rsidRPr="00476D6D">
        <w:rPr>
          <w:rFonts w:ascii="Arial" w:hAnsi="Arial" w:cs="Arial"/>
          <w:b/>
          <w:u w:val="single"/>
          <w:lang w:eastAsia="es-MX"/>
        </w:rPr>
        <w:t>Impuesto al Valor Agregado</w:t>
      </w:r>
      <w:r w:rsidR="00961BBE" w:rsidRPr="00476D6D">
        <w:rPr>
          <w:rFonts w:ascii="Arial" w:hAnsi="Arial" w:cs="Arial"/>
          <w:b/>
          <w:u w:val="single"/>
          <w:lang w:eastAsia="es-MX"/>
        </w:rPr>
        <w:t>:</w:t>
      </w:r>
    </w:p>
    <w:p w14:paraId="1F79961B" w14:textId="77777777" w:rsidR="00961BBE" w:rsidRPr="00476D6D" w:rsidRDefault="00384C1C" w:rsidP="00E93A7A">
      <w:pPr>
        <w:autoSpaceDE w:val="0"/>
        <w:autoSpaceDN w:val="0"/>
        <w:adjustRightInd w:val="0"/>
        <w:spacing w:after="0" w:line="240" w:lineRule="auto"/>
        <w:ind w:left="426"/>
        <w:jc w:val="both"/>
        <w:rPr>
          <w:rFonts w:ascii="Arial" w:hAnsi="Arial" w:cs="Arial"/>
          <w:lang w:eastAsia="es-MX"/>
        </w:rPr>
      </w:pPr>
      <w:r w:rsidRPr="00476D6D">
        <w:rPr>
          <w:rFonts w:ascii="Arial" w:hAnsi="Arial" w:cs="Arial"/>
          <w:lang w:eastAsia="es-MX"/>
        </w:rPr>
        <w:t xml:space="preserve">• El Municipio no realiza actividades gravadas con el Impuesto al Valor Agregado, y de conformidad con el párrafo 30. De la Ley del Impuesto al Valor Agregado no </w:t>
      </w:r>
      <w:r w:rsidR="00961BBE" w:rsidRPr="00476D6D">
        <w:rPr>
          <w:rFonts w:ascii="Arial" w:hAnsi="Arial" w:cs="Arial"/>
          <w:lang w:eastAsia="es-MX"/>
        </w:rPr>
        <w:t>está</w:t>
      </w:r>
      <w:r w:rsidRPr="00476D6D">
        <w:rPr>
          <w:rFonts w:ascii="Arial" w:hAnsi="Arial" w:cs="Arial"/>
          <w:lang w:eastAsia="es-MX"/>
        </w:rPr>
        <w:t xml:space="preserve"> obligado a realizar la</w:t>
      </w:r>
      <w:r w:rsidR="00961BBE" w:rsidRPr="00476D6D">
        <w:rPr>
          <w:rFonts w:ascii="Arial" w:hAnsi="Arial" w:cs="Arial"/>
          <w:lang w:eastAsia="es-MX"/>
        </w:rPr>
        <w:t xml:space="preserve"> </w:t>
      </w:r>
      <w:r w:rsidRPr="00476D6D">
        <w:rPr>
          <w:rFonts w:ascii="Arial" w:hAnsi="Arial" w:cs="Arial"/>
          <w:lang w:eastAsia="es-MX"/>
        </w:rPr>
        <w:t xml:space="preserve">retención a que se refiere el </w:t>
      </w:r>
      <w:r w:rsidR="00961BBE" w:rsidRPr="00476D6D">
        <w:rPr>
          <w:rFonts w:ascii="Arial" w:hAnsi="Arial" w:cs="Arial"/>
          <w:lang w:eastAsia="es-MX"/>
        </w:rPr>
        <w:t>Artículo 1 -A de la mencionada Ley.</w:t>
      </w:r>
    </w:p>
    <w:p w14:paraId="168049E0" w14:textId="77777777" w:rsidR="00D22D2D" w:rsidRPr="00476D6D" w:rsidRDefault="00D22D2D" w:rsidP="00E93A7A">
      <w:pPr>
        <w:autoSpaceDE w:val="0"/>
        <w:autoSpaceDN w:val="0"/>
        <w:adjustRightInd w:val="0"/>
        <w:spacing w:after="0" w:line="240" w:lineRule="auto"/>
        <w:ind w:left="426"/>
        <w:jc w:val="both"/>
        <w:rPr>
          <w:rFonts w:ascii="Arial" w:hAnsi="Arial" w:cs="Arial"/>
          <w:lang w:eastAsia="es-MX"/>
        </w:rPr>
      </w:pPr>
    </w:p>
    <w:p w14:paraId="529ED577" w14:textId="77777777" w:rsidR="00384C1C" w:rsidRPr="00476D6D" w:rsidRDefault="00384C1C" w:rsidP="00E93A7A">
      <w:pPr>
        <w:autoSpaceDE w:val="0"/>
        <w:autoSpaceDN w:val="0"/>
        <w:adjustRightInd w:val="0"/>
        <w:spacing w:after="0" w:line="240" w:lineRule="auto"/>
        <w:ind w:left="426"/>
        <w:jc w:val="both"/>
        <w:rPr>
          <w:rFonts w:ascii="Arial" w:hAnsi="Arial" w:cs="Arial"/>
          <w:lang w:eastAsia="es-MX"/>
        </w:rPr>
      </w:pPr>
    </w:p>
    <w:p w14:paraId="32700DD3" w14:textId="77777777" w:rsidR="00384C1C" w:rsidRPr="00476D6D" w:rsidRDefault="0046155B" w:rsidP="00B04280">
      <w:pPr>
        <w:autoSpaceDE w:val="0"/>
        <w:autoSpaceDN w:val="0"/>
        <w:adjustRightInd w:val="0"/>
        <w:spacing w:after="120" w:line="240" w:lineRule="auto"/>
        <w:ind w:left="425"/>
        <w:jc w:val="both"/>
        <w:rPr>
          <w:rFonts w:ascii="Arial" w:hAnsi="Arial" w:cs="Arial"/>
          <w:b/>
          <w:u w:val="single"/>
          <w:lang w:eastAsia="es-MX"/>
        </w:rPr>
      </w:pPr>
      <w:r w:rsidRPr="00476D6D">
        <w:rPr>
          <w:rFonts w:ascii="Arial" w:hAnsi="Arial" w:cs="Arial"/>
          <w:b/>
          <w:u w:val="single"/>
          <w:lang w:eastAsia="es-MX"/>
        </w:rPr>
        <w:t>Impuesto Local sobre las Nóminas y Asimilables:</w:t>
      </w:r>
    </w:p>
    <w:p w14:paraId="0FCF1818" w14:textId="77777777" w:rsidR="00384C1C" w:rsidRPr="00476D6D" w:rsidRDefault="00384C1C" w:rsidP="00E93A7A">
      <w:pPr>
        <w:autoSpaceDE w:val="0"/>
        <w:autoSpaceDN w:val="0"/>
        <w:adjustRightInd w:val="0"/>
        <w:spacing w:after="0" w:line="240" w:lineRule="auto"/>
        <w:ind w:left="426"/>
        <w:jc w:val="both"/>
        <w:rPr>
          <w:rFonts w:ascii="Arial" w:hAnsi="Arial" w:cs="Arial"/>
          <w:lang w:eastAsia="es-MX"/>
        </w:rPr>
      </w:pPr>
      <w:r w:rsidRPr="00476D6D">
        <w:rPr>
          <w:rFonts w:ascii="Arial" w:hAnsi="Arial" w:cs="Arial"/>
          <w:lang w:eastAsia="es-MX"/>
        </w:rPr>
        <w:t xml:space="preserve">• De conformidad al artículo </w:t>
      </w:r>
      <w:r w:rsidR="00E93A7A" w:rsidRPr="00476D6D">
        <w:rPr>
          <w:rFonts w:ascii="Arial" w:hAnsi="Arial" w:cs="Arial"/>
          <w:lang w:eastAsia="es-MX"/>
        </w:rPr>
        <w:t>3</w:t>
      </w:r>
      <w:r w:rsidRPr="00476D6D">
        <w:rPr>
          <w:rFonts w:ascii="Arial" w:hAnsi="Arial" w:cs="Arial"/>
          <w:lang w:eastAsia="es-MX"/>
        </w:rPr>
        <w:t xml:space="preserve">6 de la Ley de Hacienda </w:t>
      </w:r>
      <w:r w:rsidR="00E93A7A" w:rsidRPr="00476D6D">
        <w:rPr>
          <w:rFonts w:ascii="Arial" w:hAnsi="Arial" w:cs="Arial"/>
          <w:lang w:eastAsia="es-MX"/>
        </w:rPr>
        <w:t>del Estado de Guerrero Número 428, por el Impuesto Sobre Remuneraciones al Trabajo Personal, p</w:t>
      </w:r>
      <w:r w:rsidRPr="00476D6D">
        <w:rPr>
          <w:rFonts w:ascii="Arial" w:hAnsi="Arial" w:cs="Arial"/>
          <w:lang w:eastAsia="es-MX"/>
        </w:rPr>
        <w:t xml:space="preserve">restado </w:t>
      </w:r>
      <w:r w:rsidR="00E93A7A" w:rsidRPr="00476D6D">
        <w:rPr>
          <w:rFonts w:ascii="Arial" w:hAnsi="Arial" w:cs="Arial"/>
          <w:lang w:eastAsia="es-MX"/>
        </w:rPr>
        <w:t>b</w:t>
      </w:r>
      <w:r w:rsidRPr="00476D6D">
        <w:rPr>
          <w:rFonts w:ascii="Arial" w:hAnsi="Arial" w:cs="Arial"/>
          <w:lang w:eastAsia="es-MX"/>
        </w:rPr>
        <w:t>ajo la</w:t>
      </w:r>
      <w:r w:rsidR="00961BBE" w:rsidRPr="00476D6D">
        <w:rPr>
          <w:rFonts w:ascii="Arial" w:hAnsi="Arial" w:cs="Arial"/>
          <w:lang w:eastAsia="es-MX"/>
        </w:rPr>
        <w:t xml:space="preserve"> </w:t>
      </w:r>
      <w:r w:rsidR="00E93A7A" w:rsidRPr="00476D6D">
        <w:rPr>
          <w:rFonts w:ascii="Arial" w:hAnsi="Arial" w:cs="Arial"/>
          <w:lang w:eastAsia="es-MX"/>
        </w:rPr>
        <w:t>d</w:t>
      </w:r>
      <w:r w:rsidRPr="00476D6D">
        <w:rPr>
          <w:rFonts w:ascii="Arial" w:hAnsi="Arial" w:cs="Arial"/>
          <w:lang w:eastAsia="es-MX"/>
        </w:rPr>
        <w:t xml:space="preserve">irección y </w:t>
      </w:r>
      <w:r w:rsidR="00E93A7A" w:rsidRPr="00476D6D">
        <w:rPr>
          <w:rFonts w:ascii="Arial" w:hAnsi="Arial" w:cs="Arial"/>
          <w:lang w:eastAsia="es-MX"/>
        </w:rPr>
        <w:t>d</w:t>
      </w:r>
      <w:r w:rsidRPr="00476D6D">
        <w:rPr>
          <w:rFonts w:ascii="Arial" w:hAnsi="Arial" w:cs="Arial"/>
          <w:lang w:eastAsia="es-MX"/>
        </w:rPr>
        <w:t xml:space="preserve">ependencia de un Patrón, que se causara y liquida conforme a lo establecido en el Título </w:t>
      </w:r>
      <w:r w:rsidR="00E93A7A" w:rsidRPr="00476D6D">
        <w:rPr>
          <w:rFonts w:ascii="Arial" w:hAnsi="Arial" w:cs="Arial"/>
          <w:lang w:eastAsia="es-MX"/>
        </w:rPr>
        <w:t>Primero</w:t>
      </w:r>
      <w:r w:rsidRPr="00476D6D">
        <w:rPr>
          <w:rFonts w:ascii="Arial" w:hAnsi="Arial" w:cs="Arial"/>
          <w:lang w:eastAsia="es-MX"/>
        </w:rPr>
        <w:t>, Capítulo V</w:t>
      </w:r>
      <w:r w:rsidR="00E93A7A" w:rsidRPr="00476D6D">
        <w:rPr>
          <w:rFonts w:ascii="Arial" w:hAnsi="Arial" w:cs="Arial"/>
          <w:lang w:eastAsia="es-MX"/>
        </w:rPr>
        <w:t>I</w:t>
      </w:r>
      <w:r w:rsidRPr="00476D6D">
        <w:rPr>
          <w:rFonts w:ascii="Arial" w:hAnsi="Arial" w:cs="Arial"/>
          <w:lang w:eastAsia="es-MX"/>
        </w:rPr>
        <w:t xml:space="preserve"> de </w:t>
      </w:r>
      <w:r w:rsidR="00E93A7A" w:rsidRPr="00476D6D">
        <w:rPr>
          <w:rFonts w:ascii="Arial" w:hAnsi="Arial" w:cs="Arial"/>
          <w:lang w:eastAsia="es-MX"/>
        </w:rPr>
        <w:t>la Ley antes citada</w:t>
      </w:r>
      <w:r w:rsidRPr="00476D6D">
        <w:rPr>
          <w:rFonts w:ascii="Arial" w:hAnsi="Arial" w:cs="Arial"/>
          <w:lang w:eastAsia="es-MX"/>
        </w:rPr>
        <w:t>.</w:t>
      </w:r>
    </w:p>
    <w:p w14:paraId="16DC0C4A" w14:textId="77777777" w:rsidR="009F6CC9" w:rsidRPr="00476D6D" w:rsidRDefault="009F6CC9" w:rsidP="00BF0807">
      <w:pPr>
        <w:spacing w:after="0" w:line="240" w:lineRule="auto"/>
        <w:ind w:left="-709" w:right="-375"/>
        <w:jc w:val="both"/>
        <w:rPr>
          <w:rFonts w:ascii="Arial" w:hAnsi="Arial" w:cs="Arial"/>
          <w:noProof/>
          <w:lang w:eastAsia="es-MX"/>
        </w:rPr>
      </w:pPr>
    </w:p>
    <w:p w14:paraId="12D035DF" w14:textId="77777777" w:rsidR="00D22D2D" w:rsidRPr="008305E0" w:rsidRDefault="00D22D2D" w:rsidP="00D22D2D">
      <w:pPr>
        <w:numPr>
          <w:ilvl w:val="0"/>
          <w:numId w:val="2"/>
        </w:numPr>
        <w:spacing w:after="0" w:line="240" w:lineRule="auto"/>
        <w:ind w:left="426" w:hanging="284"/>
        <w:rPr>
          <w:rFonts w:ascii="Arial" w:hAnsi="Arial" w:cs="Arial"/>
        </w:rPr>
      </w:pPr>
      <w:r w:rsidRPr="008305E0">
        <w:rPr>
          <w:rFonts w:ascii="Arial" w:hAnsi="Arial" w:cs="Arial"/>
        </w:rPr>
        <w:t>Estructura Organizacional Básica.</w:t>
      </w:r>
    </w:p>
    <w:p w14:paraId="58AF6E52" w14:textId="77777777" w:rsidR="00D22D2D" w:rsidRPr="00476D6D" w:rsidRDefault="00D22D2D" w:rsidP="00D22D2D">
      <w:pPr>
        <w:spacing w:after="0" w:line="240" w:lineRule="auto"/>
        <w:ind w:left="426"/>
        <w:rPr>
          <w:rFonts w:ascii="Arial" w:hAnsi="Arial" w:cs="Arial"/>
        </w:rPr>
      </w:pPr>
    </w:p>
    <w:p w14:paraId="5D283679" w14:textId="3C51C0C1" w:rsidR="00D22D2D" w:rsidRPr="00476D6D" w:rsidRDefault="008305E0" w:rsidP="008305E0">
      <w:pPr>
        <w:spacing w:after="0" w:line="240" w:lineRule="auto"/>
        <w:ind w:left="-709"/>
        <w:jc w:val="center"/>
        <w:rPr>
          <w:rFonts w:ascii="Arial" w:hAnsi="Arial" w:cs="Arial"/>
        </w:rPr>
      </w:pPr>
      <w:r>
        <w:rPr>
          <w:noProof/>
          <w:lang w:eastAsia="es-MX"/>
        </w:rPr>
        <w:drawing>
          <wp:inline distT="0" distB="0" distL="0" distR="0" wp14:anchorId="275C8E92" wp14:editId="7DB85325">
            <wp:extent cx="4772025" cy="305000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4287" t="20707" r="13565" b="20008"/>
                    <a:stretch/>
                  </pic:blipFill>
                  <pic:spPr bwMode="auto">
                    <a:xfrm>
                      <a:off x="0" y="0"/>
                      <a:ext cx="4800622" cy="3068287"/>
                    </a:xfrm>
                    <a:prstGeom prst="rect">
                      <a:avLst/>
                    </a:prstGeom>
                    <a:ln>
                      <a:noFill/>
                    </a:ln>
                    <a:extLst>
                      <a:ext uri="{53640926-AAD7-44D8-BBD7-CCE9431645EC}">
                        <a14:shadowObscured xmlns:a14="http://schemas.microsoft.com/office/drawing/2010/main"/>
                      </a:ext>
                    </a:extLst>
                  </pic:spPr>
                </pic:pic>
              </a:graphicData>
            </a:graphic>
          </wp:inline>
        </w:drawing>
      </w:r>
    </w:p>
    <w:p w14:paraId="6ABEB55E" w14:textId="77777777" w:rsidR="00D22D2D" w:rsidRPr="00476D6D" w:rsidRDefault="00D22D2D" w:rsidP="00D22D2D">
      <w:pPr>
        <w:spacing w:after="0" w:line="240" w:lineRule="auto"/>
        <w:ind w:left="426"/>
        <w:rPr>
          <w:rFonts w:ascii="Arial" w:hAnsi="Arial" w:cs="Arial"/>
        </w:rPr>
      </w:pPr>
    </w:p>
    <w:p w14:paraId="3140C931" w14:textId="77777777" w:rsidR="00D22D2D" w:rsidRPr="00476D6D" w:rsidRDefault="00D22D2D" w:rsidP="00D22D2D">
      <w:pPr>
        <w:spacing w:after="0" w:line="240" w:lineRule="auto"/>
        <w:ind w:left="426"/>
        <w:rPr>
          <w:rFonts w:ascii="Arial" w:hAnsi="Arial" w:cs="Arial"/>
        </w:rPr>
      </w:pPr>
    </w:p>
    <w:p w14:paraId="1D7321D0" w14:textId="77777777" w:rsidR="00A52099" w:rsidRPr="00476D6D" w:rsidRDefault="00A52099" w:rsidP="003B3691">
      <w:pPr>
        <w:numPr>
          <w:ilvl w:val="0"/>
          <w:numId w:val="2"/>
        </w:numPr>
        <w:spacing w:after="0" w:line="240" w:lineRule="auto"/>
        <w:ind w:left="426" w:hanging="284"/>
        <w:rPr>
          <w:rFonts w:ascii="Arial" w:hAnsi="Arial" w:cs="Arial"/>
        </w:rPr>
      </w:pPr>
      <w:r w:rsidRPr="00476D6D">
        <w:rPr>
          <w:rFonts w:ascii="Arial" w:hAnsi="Arial" w:cs="Arial"/>
        </w:rPr>
        <w:t>F</w:t>
      </w:r>
      <w:r w:rsidR="007D1E76" w:rsidRPr="00476D6D">
        <w:rPr>
          <w:rFonts w:ascii="Arial" w:hAnsi="Arial" w:cs="Arial"/>
        </w:rPr>
        <w:t>ideicomisos, mandatos y análogos de los cuales es fideicomitente o fiduciario.</w:t>
      </w:r>
      <w:r w:rsidRPr="00476D6D">
        <w:rPr>
          <w:rFonts w:ascii="Arial" w:hAnsi="Arial" w:cs="Arial"/>
        </w:rPr>
        <w:tab/>
      </w:r>
    </w:p>
    <w:p w14:paraId="64E4E733" w14:textId="77777777" w:rsidR="007D1E76" w:rsidRPr="00476D6D" w:rsidRDefault="00A52099" w:rsidP="00133DD5">
      <w:pPr>
        <w:spacing w:before="120" w:after="0" w:line="240" w:lineRule="auto"/>
        <w:jc w:val="both"/>
        <w:rPr>
          <w:rFonts w:ascii="Arial" w:hAnsi="Arial" w:cs="Arial"/>
          <w:lang w:eastAsia="es-MX"/>
        </w:rPr>
      </w:pPr>
      <w:r w:rsidRPr="00476D6D">
        <w:rPr>
          <w:rFonts w:ascii="Arial" w:hAnsi="Arial" w:cs="Arial"/>
        </w:rPr>
        <w:lastRenderedPageBreak/>
        <w:tab/>
      </w:r>
      <w:r w:rsidR="006528AC" w:rsidRPr="00476D6D">
        <w:rPr>
          <w:rFonts w:ascii="Arial" w:hAnsi="Arial" w:cs="Arial"/>
          <w:lang w:eastAsia="es-MX"/>
        </w:rPr>
        <w:t>No se tienen fideicomisos</w:t>
      </w:r>
    </w:p>
    <w:p w14:paraId="3C868A09" w14:textId="77777777" w:rsidR="006528AC" w:rsidRPr="00476D6D" w:rsidRDefault="006528AC" w:rsidP="007D1E76">
      <w:pPr>
        <w:spacing w:after="0" w:line="240" w:lineRule="auto"/>
        <w:jc w:val="both"/>
        <w:rPr>
          <w:rFonts w:ascii="Arial" w:hAnsi="Arial" w:cs="Arial"/>
          <w:sz w:val="17"/>
          <w:szCs w:val="17"/>
          <w:lang w:eastAsia="es-MX"/>
        </w:rPr>
      </w:pPr>
    </w:p>
    <w:p w14:paraId="106A5470" w14:textId="77777777" w:rsidR="003B3691" w:rsidRPr="00476D6D" w:rsidRDefault="003B3691" w:rsidP="007D1E76">
      <w:pPr>
        <w:spacing w:after="0" w:line="240" w:lineRule="auto"/>
        <w:jc w:val="both"/>
        <w:rPr>
          <w:rFonts w:ascii="Arial" w:hAnsi="Arial" w:cs="Arial"/>
        </w:rPr>
      </w:pPr>
    </w:p>
    <w:p w14:paraId="5A360602"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5. Bases de Preparació</w:t>
      </w:r>
      <w:r w:rsidR="00E00323" w:rsidRPr="00476D6D">
        <w:rPr>
          <w:rFonts w:ascii="Arial" w:hAnsi="Arial" w:cs="Arial"/>
          <w:b/>
        </w:rPr>
        <w:t>n de los Estados Financieros:</w:t>
      </w:r>
    </w:p>
    <w:p w14:paraId="659152D7" w14:textId="77777777" w:rsidR="007D1E76" w:rsidRPr="00476D6D" w:rsidRDefault="007D1E76" w:rsidP="007D1E76">
      <w:pPr>
        <w:spacing w:after="0" w:line="240" w:lineRule="auto"/>
        <w:jc w:val="both"/>
        <w:rPr>
          <w:rFonts w:ascii="Arial" w:hAnsi="Arial" w:cs="Arial"/>
        </w:rPr>
      </w:pPr>
      <w:r w:rsidRPr="00476D6D">
        <w:rPr>
          <w:rFonts w:ascii="Arial" w:hAnsi="Arial" w:cs="Arial"/>
        </w:rPr>
        <w:t>Se informa sobre:</w:t>
      </w:r>
    </w:p>
    <w:p w14:paraId="1323F353" w14:textId="77777777" w:rsidR="007D1E76" w:rsidRPr="00476D6D" w:rsidRDefault="007D1E76" w:rsidP="007D1E76">
      <w:pPr>
        <w:spacing w:after="0" w:line="240" w:lineRule="auto"/>
        <w:jc w:val="both"/>
        <w:rPr>
          <w:rFonts w:ascii="Arial" w:hAnsi="Arial" w:cs="Arial"/>
        </w:rPr>
      </w:pPr>
    </w:p>
    <w:p w14:paraId="653A7C3C" w14:textId="77777777" w:rsidR="000E77DF" w:rsidRPr="00476D6D" w:rsidRDefault="007D1E76" w:rsidP="000E77DF">
      <w:pPr>
        <w:spacing w:after="120" w:line="240" w:lineRule="auto"/>
        <w:ind w:left="426" w:hanging="284"/>
        <w:jc w:val="both"/>
        <w:rPr>
          <w:rFonts w:ascii="Arial" w:hAnsi="Arial" w:cs="Arial"/>
          <w:lang w:eastAsia="es-MX"/>
        </w:rPr>
      </w:pPr>
      <w:r w:rsidRPr="00476D6D">
        <w:rPr>
          <w:rFonts w:ascii="Arial" w:hAnsi="Arial" w:cs="Arial"/>
          <w:b/>
        </w:rPr>
        <w:t>a</w:t>
      </w:r>
      <w:r w:rsidR="0063747A" w:rsidRPr="00476D6D">
        <w:rPr>
          <w:rFonts w:ascii="Arial" w:hAnsi="Arial" w:cs="Arial"/>
          <w:lang w:eastAsia="es-MX"/>
        </w:rPr>
        <w:t>) Si se ha observado la normatividad emitida por el CONAC y las disposiciones legales aplicables.</w:t>
      </w:r>
    </w:p>
    <w:p w14:paraId="0FBCF5C6" w14:textId="77777777" w:rsidR="0063747A" w:rsidRPr="00476D6D" w:rsidRDefault="0063747A" w:rsidP="0090400A">
      <w:pPr>
        <w:spacing w:after="0" w:line="240" w:lineRule="auto"/>
        <w:ind w:left="426" w:hanging="284"/>
        <w:jc w:val="both"/>
        <w:rPr>
          <w:rFonts w:ascii="Arial" w:hAnsi="Arial" w:cs="Arial"/>
          <w:lang w:eastAsia="es-MX"/>
        </w:rPr>
      </w:pPr>
    </w:p>
    <w:p w14:paraId="5F2D5697" w14:textId="77777777" w:rsidR="0063747A" w:rsidRPr="00476D6D" w:rsidRDefault="0063747A" w:rsidP="003B3691">
      <w:pPr>
        <w:spacing w:after="120" w:line="240" w:lineRule="auto"/>
        <w:ind w:left="425"/>
        <w:jc w:val="both"/>
        <w:rPr>
          <w:rFonts w:ascii="Arial" w:hAnsi="Arial" w:cs="Arial"/>
          <w:lang w:eastAsia="es-MX"/>
        </w:rPr>
      </w:pPr>
      <w:r w:rsidRPr="00476D6D">
        <w:rPr>
          <w:rFonts w:ascii="Arial" w:hAnsi="Arial" w:cs="Arial"/>
          <w:lang w:eastAsia="es-MX"/>
        </w:rPr>
        <w:t>• Se ha observado toda la normatividad emitida por el Consejo Nacional de Armonización Contable, vigente y publicada a la fecha de preparación de los Estados Financieros.</w:t>
      </w:r>
    </w:p>
    <w:p w14:paraId="695FB865" w14:textId="77777777" w:rsidR="0063747A" w:rsidRPr="00476D6D" w:rsidRDefault="0063747A" w:rsidP="00A27F8F">
      <w:pPr>
        <w:spacing w:after="120" w:line="240" w:lineRule="auto"/>
        <w:ind w:left="426"/>
        <w:jc w:val="both"/>
        <w:rPr>
          <w:rFonts w:ascii="Arial" w:hAnsi="Arial" w:cs="Arial"/>
          <w:lang w:eastAsia="es-MX"/>
        </w:rPr>
      </w:pPr>
      <w:r w:rsidRPr="00476D6D">
        <w:rPr>
          <w:rFonts w:ascii="Arial" w:hAnsi="Arial" w:cs="Arial"/>
          <w:lang w:eastAsia="es-MX"/>
        </w:rPr>
        <w:t xml:space="preserve">• Se ha observado la normatividad conducente, emitida por el Consejo Estatal de Armonización Contable del Estado de </w:t>
      </w:r>
      <w:r w:rsidR="00B52E26" w:rsidRPr="00476D6D">
        <w:rPr>
          <w:rFonts w:ascii="Arial" w:hAnsi="Arial" w:cs="Arial"/>
          <w:lang w:eastAsia="es-MX"/>
        </w:rPr>
        <w:t>Guerrero.</w:t>
      </w:r>
    </w:p>
    <w:p w14:paraId="1831D6DB" w14:textId="77777777" w:rsidR="00797179" w:rsidRPr="00476D6D" w:rsidRDefault="007F473C" w:rsidP="00A27F8F">
      <w:pPr>
        <w:spacing w:after="120" w:line="240" w:lineRule="auto"/>
        <w:ind w:left="426"/>
        <w:jc w:val="both"/>
        <w:rPr>
          <w:rFonts w:ascii="Arial" w:hAnsi="Arial" w:cs="Arial"/>
          <w:lang w:eastAsia="es-MX"/>
        </w:rPr>
      </w:pPr>
      <w:r w:rsidRPr="00476D6D">
        <w:rPr>
          <w:rFonts w:ascii="Arial" w:hAnsi="Arial" w:cs="Arial"/>
          <w:lang w:eastAsia="es-MX"/>
        </w:rPr>
        <w:t xml:space="preserve">• </w:t>
      </w:r>
      <w:r w:rsidR="00797179" w:rsidRPr="00476D6D">
        <w:rPr>
          <w:rFonts w:ascii="Arial" w:hAnsi="Arial" w:cs="Arial"/>
          <w:lang w:eastAsia="es-MX"/>
        </w:rPr>
        <w:t>Ley General de Contabilidad Gubernamental.</w:t>
      </w:r>
    </w:p>
    <w:p w14:paraId="4B0C5312" w14:textId="77777777" w:rsidR="0063747A" w:rsidRPr="00476D6D" w:rsidRDefault="0063747A" w:rsidP="00A27F8F">
      <w:pPr>
        <w:autoSpaceDE w:val="0"/>
        <w:autoSpaceDN w:val="0"/>
        <w:adjustRightInd w:val="0"/>
        <w:spacing w:after="0" w:line="240" w:lineRule="auto"/>
        <w:ind w:left="426"/>
        <w:jc w:val="both"/>
        <w:rPr>
          <w:rFonts w:ascii="Arial" w:hAnsi="Arial" w:cs="Arial"/>
          <w:lang w:eastAsia="es-MX"/>
        </w:rPr>
      </w:pPr>
      <w:r w:rsidRPr="00476D6D">
        <w:rPr>
          <w:rFonts w:ascii="Arial" w:hAnsi="Arial" w:cs="Arial"/>
          <w:lang w:eastAsia="es-MX"/>
        </w:rPr>
        <w:t xml:space="preserve">• </w:t>
      </w:r>
      <w:r w:rsidR="00A603CC" w:rsidRPr="00476D6D">
        <w:rPr>
          <w:rFonts w:ascii="Arial" w:hAnsi="Arial" w:cs="Arial"/>
          <w:lang w:eastAsia="es-MX"/>
        </w:rPr>
        <w:t>Ley de Hacienda del Estado de Guerrero, Número 428.</w:t>
      </w:r>
    </w:p>
    <w:p w14:paraId="32DBA644" w14:textId="77777777" w:rsidR="0063747A" w:rsidRPr="00476D6D" w:rsidRDefault="0063747A" w:rsidP="00A27F8F">
      <w:pPr>
        <w:spacing w:after="120" w:line="240" w:lineRule="auto"/>
        <w:ind w:left="426"/>
        <w:jc w:val="both"/>
        <w:rPr>
          <w:rFonts w:ascii="Arial" w:hAnsi="Arial" w:cs="Arial"/>
          <w:lang w:eastAsia="es-MX"/>
        </w:rPr>
      </w:pPr>
      <w:r w:rsidRPr="00476D6D">
        <w:rPr>
          <w:rFonts w:ascii="Arial" w:hAnsi="Arial" w:cs="Arial"/>
          <w:lang w:eastAsia="es-MX"/>
        </w:rPr>
        <w:t xml:space="preserve">• La Ley Orgánica </w:t>
      </w:r>
      <w:r w:rsidR="00A603CC" w:rsidRPr="00476D6D">
        <w:rPr>
          <w:rFonts w:ascii="Arial" w:hAnsi="Arial" w:cs="Arial"/>
          <w:lang w:eastAsia="es-MX"/>
        </w:rPr>
        <w:t>del Municipio Libre del Estado de Guerrero.</w:t>
      </w:r>
    </w:p>
    <w:p w14:paraId="2F86588B" w14:textId="77777777" w:rsidR="000C27C8" w:rsidRPr="00476D6D" w:rsidRDefault="0063747A" w:rsidP="00A27F8F">
      <w:pPr>
        <w:autoSpaceDE w:val="0"/>
        <w:autoSpaceDN w:val="0"/>
        <w:adjustRightInd w:val="0"/>
        <w:spacing w:after="0" w:line="240" w:lineRule="auto"/>
        <w:ind w:left="426"/>
        <w:jc w:val="both"/>
        <w:rPr>
          <w:rFonts w:ascii="Arial" w:hAnsi="Arial" w:cs="Arial"/>
          <w:lang w:eastAsia="es-MX"/>
        </w:rPr>
      </w:pPr>
      <w:r w:rsidRPr="00476D6D">
        <w:rPr>
          <w:rFonts w:ascii="Arial" w:hAnsi="Arial" w:cs="Arial"/>
          <w:lang w:eastAsia="es-MX"/>
        </w:rPr>
        <w:t xml:space="preserve">• </w:t>
      </w:r>
      <w:r w:rsidR="000C27C8" w:rsidRPr="00476D6D">
        <w:rPr>
          <w:rFonts w:ascii="Arial" w:hAnsi="Arial" w:cs="Arial"/>
          <w:lang w:eastAsia="es-MX"/>
        </w:rPr>
        <w:t>Ley Número 1028 de Fiscalización Superior y Rendición de Cuentas del Estado de</w:t>
      </w:r>
    </w:p>
    <w:p w14:paraId="4FFF9E2B" w14:textId="77777777" w:rsidR="0063747A" w:rsidRPr="00476D6D" w:rsidRDefault="000C27C8" w:rsidP="00A27F8F">
      <w:pPr>
        <w:spacing w:after="120" w:line="240" w:lineRule="auto"/>
        <w:ind w:left="426"/>
        <w:jc w:val="both"/>
        <w:rPr>
          <w:rFonts w:ascii="Arial" w:hAnsi="Arial" w:cs="Arial"/>
          <w:lang w:eastAsia="es-MX"/>
        </w:rPr>
      </w:pPr>
      <w:r w:rsidRPr="00476D6D">
        <w:rPr>
          <w:rFonts w:ascii="Arial" w:hAnsi="Arial" w:cs="Arial"/>
          <w:lang w:eastAsia="es-MX"/>
        </w:rPr>
        <w:t>Guerrero.</w:t>
      </w:r>
    </w:p>
    <w:p w14:paraId="1C63B103" w14:textId="77777777" w:rsidR="0063747A" w:rsidRPr="00476D6D" w:rsidRDefault="0063747A" w:rsidP="00A27F8F">
      <w:pPr>
        <w:spacing w:after="0" w:line="240" w:lineRule="auto"/>
        <w:ind w:left="426"/>
        <w:jc w:val="both"/>
        <w:rPr>
          <w:rFonts w:ascii="Arial" w:hAnsi="Arial" w:cs="Arial"/>
        </w:rPr>
      </w:pPr>
      <w:r w:rsidRPr="00476D6D">
        <w:rPr>
          <w:rFonts w:ascii="Arial" w:hAnsi="Arial" w:cs="Arial"/>
          <w:lang w:eastAsia="es-MX"/>
        </w:rPr>
        <w:t>• Otras</w:t>
      </w:r>
      <w:r w:rsidR="001B3FD3">
        <w:rPr>
          <w:rFonts w:ascii="Arial" w:hAnsi="Arial" w:cs="Arial"/>
          <w:lang w:eastAsia="es-MX"/>
        </w:rPr>
        <w:t xml:space="preserve"> Disposiciones aplicables a toda</w:t>
      </w:r>
      <w:r w:rsidRPr="00476D6D">
        <w:rPr>
          <w:rFonts w:ascii="Arial" w:hAnsi="Arial" w:cs="Arial"/>
          <w:lang w:eastAsia="es-MX"/>
        </w:rPr>
        <w:t>s l</w:t>
      </w:r>
      <w:r w:rsidR="001B3FD3">
        <w:rPr>
          <w:rFonts w:ascii="Arial" w:hAnsi="Arial" w:cs="Arial"/>
          <w:lang w:eastAsia="es-MX"/>
        </w:rPr>
        <w:t>a</w:t>
      </w:r>
      <w:r w:rsidRPr="00476D6D">
        <w:rPr>
          <w:rFonts w:ascii="Arial" w:hAnsi="Arial" w:cs="Arial"/>
          <w:lang w:eastAsia="es-MX"/>
        </w:rPr>
        <w:t xml:space="preserve">s </w:t>
      </w:r>
      <w:r w:rsidR="001B3FD3">
        <w:rPr>
          <w:rFonts w:ascii="Arial" w:hAnsi="Arial" w:cs="Arial"/>
          <w:lang w:eastAsia="es-MX"/>
        </w:rPr>
        <w:t xml:space="preserve">Universidades Tecnológicas del Estado </w:t>
      </w:r>
      <w:r w:rsidRPr="00476D6D">
        <w:rPr>
          <w:rFonts w:ascii="Arial" w:hAnsi="Arial" w:cs="Arial"/>
          <w:lang w:eastAsia="es-MX"/>
        </w:rPr>
        <w:t xml:space="preserve">de </w:t>
      </w:r>
      <w:r w:rsidR="00133DD5" w:rsidRPr="00476D6D">
        <w:rPr>
          <w:rFonts w:ascii="Arial" w:hAnsi="Arial" w:cs="Arial"/>
          <w:lang w:eastAsia="es-MX"/>
        </w:rPr>
        <w:t>Guerrero.</w:t>
      </w:r>
    </w:p>
    <w:p w14:paraId="378A8E51" w14:textId="77777777" w:rsidR="0063747A" w:rsidRPr="00476D6D" w:rsidRDefault="0063747A" w:rsidP="00B52E26">
      <w:pPr>
        <w:spacing w:after="0" w:line="240" w:lineRule="auto"/>
        <w:jc w:val="both"/>
        <w:rPr>
          <w:rFonts w:ascii="Arial" w:hAnsi="Arial" w:cs="Arial"/>
        </w:rPr>
      </w:pPr>
    </w:p>
    <w:p w14:paraId="5982852D" w14:textId="77777777" w:rsidR="0063747A" w:rsidRPr="00476D6D" w:rsidRDefault="0063747A" w:rsidP="007D1E76">
      <w:pPr>
        <w:spacing w:after="0" w:line="240" w:lineRule="auto"/>
        <w:jc w:val="both"/>
        <w:rPr>
          <w:rFonts w:ascii="Arial" w:hAnsi="Arial" w:cs="Arial"/>
        </w:rPr>
      </w:pPr>
    </w:p>
    <w:p w14:paraId="7F3C01AF" w14:textId="77777777" w:rsidR="007D1E76" w:rsidRPr="00476D6D" w:rsidRDefault="007D1E76" w:rsidP="003B3691">
      <w:pPr>
        <w:spacing w:after="120" w:line="240" w:lineRule="auto"/>
        <w:ind w:left="426" w:hanging="284"/>
        <w:jc w:val="both"/>
        <w:rPr>
          <w:rFonts w:ascii="Arial" w:hAnsi="Arial" w:cs="Arial"/>
        </w:rPr>
      </w:pPr>
      <w:r w:rsidRPr="00476D6D">
        <w:rPr>
          <w:rFonts w:ascii="Arial" w:hAnsi="Arial" w:cs="Arial"/>
          <w:b/>
        </w:rPr>
        <w:t>b)</w:t>
      </w:r>
      <w:r w:rsidRPr="00476D6D">
        <w:rPr>
          <w:rFonts w:ascii="Arial" w:hAnsi="Arial" w:cs="Arial"/>
        </w:rPr>
        <w:t xml:space="preserve"> </w:t>
      </w:r>
      <w:r w:rsidR="006421D8" w:rsidRPr="00476D6D">
        <w:rPr>
          <w:rFonts w:ascii="Arial" w:hAnsi="Arial" w:cs="Arial"/>
          <w:lang w:eastAsia="es-MX"/>
        </w:rPr>
        <w:t>La normatividad aplicada para el reconocimiento, valuación y revelación de los diferentes rubros de la información financiera, así como las bases de medición utilizadas para la elaboración de los estados financieros:</w:t>
      </w:r>
    </w:p>
    <w:p w14:paraId="3C199DD2" w14:textId="77777777" w:rsidR="007D1E76" w:rsidRPr="00476D6D" w:rsidRDefault="006421D8" w:rsidP="00170824">
      <w:pPr>
        <w:spacing w:after="0" w:line="240" w:lineRule="auto"/>
        <w:ind w:left="426"/>
        <w:jc w:val="both"/>
        <w:rPr>
          <w:rFonts w:ascii="Arial" w:hAnsi="Arial" w:cs="Arial"/>
          <w:lang w:eastAsia="es-MX"/>
        </w:rPr>
      </w:pPr>
      <w:r w:rsidRPr="00476D6D">
        <w:rPr>
          <w:rFonts w:ascii="Arial" w:hAnsi="Arial" w:cs="Arial"/>
          <w:lang w:eastAsia="es-MX"/>
        </w:rPr>
        <w:t>El total de las operaciones están reconocidas a su Costo Histórico</w:t>
      </w:r>
      <w:r w:rsidR="00F47B72" w:rsidRPr="00476D6D">
        <w:rPr>
          <w:rFonts w:ascii="Arial" w:hAnsi="Arial" w:cs="Arial"/>
          <w:lang w:eastAsia="es-MX"/>
        </w:rPr>
        <w:t>.</w:t>
      </w:r>
    </w:p>
    <w:p w14:paraId="3DC855E2" w14:textId="77777777" w:rsidR="00F47B72" w:rsidRPr="00476D6D" w:rsidRDefault="00F47B72" w:rsidP="006421D8">
      <w:pPr>
        <w:spacing w:after="0" w:line="240" w:lineRule="auto"/>
        <w:jc w:val="both"/>
        <w:rPr>
          <w:rFonts w:ascii="Arial" w:hAnsi="Arial" w:cs="Arial"/>
          <w:lang w:eastAsia="es-MX"/>
        </w:rPr>
      </w:pPr>
    </w:p>
    <w:p w14:paraId="49939BB6" w14:textId="77777777" w:rsidR="00A23831" w:rsidRPr="00476D6D" w:rsidRDefault="00A23831" w:rsidP="006421D8">
      <w:pPr>
        <w:spacing w:after="0" w:line="240" w:lineRule="auto"/>
        <w:jc w:val="both"/>
        <w:rPr>
          <w:rFonts w:ascii="Arial" w:hAnsi="Arial" w:cs="Arial"/>
        </w:rPr>
      </w:pPr>
    </w:p>
    <w:p w14:paraId="3EC98270"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c)</w:t>
      </w:r>
      <w:r w:rsidRPr="00476D6D">
        <w:rPr>
          <w:rFonts w:ascii="Arial" w:hAnsi="Arial" w:cs="Arial"/>
        </w:rPr>
        <w:t xml:space="preserve"> Postulados básicos</w:t>
      </w:r>
      <w:r w:rsidR="00536CE0" w:rsidRPr="00476D6D">
        <w:rPr>
          <w:rFonts w:ascii="Arial" w:hAnsi="Arial" w:cs="Arial"/>
        </w:rPr>
        <w:t xml:space="preserve"> de contabilidad gubernamental</w:t>
      </w:r>
      <w:r w:rsidRPr="00476D6D">
        <w:rPr>
          <w:rFonts w:ascii="Arial" w:hAnsi="Arial" w:cs="Arial"/>
        </w:rPr>
        <w:t>.</w:t>
      </w:r>
    </w:p>
    <w:p w14:paraId="539DDD0D" w14:textId="77777777" w:rsidR="00F85236" w:rsidRPr="00476D6D" w:rsidRDefault="00F85236" w:rsidP="007D1E76">
      <w:pPr>
        <w:spacing w:after="0" w:line="240" w:lineRule="auto"/>
        <w:jc w:val="both"/>
        <w:rPr>
          <w:rFonts w:ascii="Arial" w:hAnsi="Arial" w:cs="Arial"/>
        </w:rPr>
      </w:pPr>
    </w:p>
    <w:p w14:paraId="6A3617CF" w14:textId="77777777" w:rsidR="00FF4353" w:rsidRPr="00476D6D" w:rsidRDefault="00FF4353" w:rsidP="001D499F">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 xml:space="preserve">Los Emitidos por el Consejo Nacional de Armonización Contable: </w:t>
      </w:r>
    </w:p>
    <w:p w14:paraId="383C431B" w14:textId="77777777" w:rsidR="00FF4353" w:rsidRPr="00476D6D" w:rsidRDefault="00FF4353" w:rsidP="00FF4353">
      <w:pPr>
        <w:autoSpaceDE w:val="0"/>
        <w:autoSpaceDN w:val="0"/>
        <w:adjustRightInd w:val="0"/>
        <w:spacing w:after="0" w:line="240" w:lineRule="auto"/>
        <w:rPr>
          <w:rFonts w:ascii="Arial" w:hAnsi="Arial" w:cs="Arial"/>
          <w:lang w:eastAsia="es-MX"/>
        </w:rPr>
      </w:pPr>
    </w:p>
    <w:p w14:paraId="7AE733A7" w14:textId="77777777" w:rsidR="00FF4353" w:rsidRPr="00476D6D" w:rsidRDefault="00FF4353" w:rsidP="001D499F">
      <w:pPr>
        <w:spacing w:after="0" w:line="240" w:lineRule="auto"/>
        <w:ind w:left="284"/>
        <w:jc w:val="both"/>
        <w:rPr>
          <w:rFonts w:ascii="Arial" w:hAnsi="Arial" w:cs="Arial"/>
        </w:rPr>
      </w:pPr>
      <w:r w:rsidRPr="00476D6D">
        <w:rPr>
          <w:rFonts w:ascii="Arial" w:hAnsi="Arial" w:cs="Arial"/>
          <w:lang w:eastAsia="es-MX"/>
        </w:rPr>
        <w:t>1. Sustancia Económica</w:t>
      </w:r>
    </w:p>
    <w:p w14:paraId="12B58D80" w14:textId="77777777" w:rsidR="00FF4353" w:rsidRPr="00476D6D" w:rsidRDefault="00FF4353" w:rsidP="001D499F">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2. Entes Públicos</w:t>
      </w:r>
    </w:p>
    <w:p w14:paraId="5A02167B" w14:textId="77777777" w:rsidR="00FF4353" w:rsidRPr="00476D6D" w:rsidRDefault="00FF4353" w:rsidP="001D499F">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3. Existencia Permanente</w:t>
      </w:r>
    </w:p>
    <w:p w14:paraId="1D254241" w14:textId="77777777" w:rsidR="00FF4353" w:rsidRPr="00476D6D" w:rsidRDefault="00FF4353" w:rsidP="001D499F">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4. Revelación Suficiente</w:t>
      </w:r>
    </w:p>
    <w:p w14:paraId="396B7BB9" w14:textId="77777777" w:rsidR="00FF4353" w:rsidRPr="00476D6D" w:rsidRDefault="00FF4353" w:rsidP="001D499F">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5. Importancia Relativa</w:t>
      </w:r>
    </w:p>
    <w:p w14:paraId="6B764651" w14:textId="77777777" w:rsidR="00FF4353" w:rsidRPr="00476D6D" w:rsidRDefault="00FF4353" w:rsidP="001D499F">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6. Registro e Integración Presupuestaria</w:t>
      </w:r>
    </w:p>
    <w:p w14:paraId="337470A9" w14:textId="77777777" w:rsidR="00FF4353" w:rsidRPr="00476D6D" w:rsidRDefault="00FF4353" w:rsidP="001D499F">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7. Consolidación de la Información Financiera</w:t>
      </w:r>
    </w:p>
    <w:p w14:paraId="1512D824" w14:textId="77777777" w:rsidR="00FF4353" w:rsidRPr="00476D6D" w:rsidRDefault="00FF4353" w:rsidP="00294333">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8. Devengo Contable</w:t>
      </w:r>
    </w:p>
    <w:p w14:paraId="0EFAA144" w14:textId="77777777" w:rsidR="00FF4353" w:rsidRPr="00476D6D" w:rsidRDefault="00FF4353" w:rsidP="00294333">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lastRenderedPageBreak/>
        <w:t>9. Valuación</w:t>
      </w:r>
    </w:p>
    <w:p w14:paraId="40096C6B" w14:textId="77777777" w:rsidR="00FF4353" w:rsidRPr="00476D6D" w:rsidRDefault="00FF4353" w:rsidP="00294333">
      <w:pPr>
        <w:autoSpaceDE w:val="0"/>
        <w:autoSpaceDN w:val="0"/>
        <w:adjustRightInd w:val="0"/>
        <w:spacing w:after="0" w:line="240" w:lineRule="auto"/>
        <w:ind w:left="284"/>
        <w:rPr>
          <w:rFonts w:ascii="Arial" w:hAnsi="Arial" w:cs="Arial"/>
          <w:lang w:eastAsia="es-MX"/>
        </w:rPr>
      </w:pPr>
      <w:r w:rsidRPr="00476D6D">
        <w:rPr>
          <w:rFonts w:ascii="Arial" w:hAnsi="Arial" w:cs="Arial"/>
          <w:lang w:eastAsia="es-MX"/>
        </w:rPr>
        <w:t>10. Dualidad Económica</w:t>
      </w:r>
    </w:p>
    <w:p w14:paraId="44911FFC" w14:textId="77777777" w:rsidR="00FF4353" w:rsidRPr="00476D6D" w:rsidRDefault="00FF4353" w:rsidP="00294333">
      <w:pPr>
        <w:autoSpaceDE w:val="0"/>
        <w:autoSpaceDN w:val="0"/>
        <w:adjustRightInd w:val="0"/>
        <w:spacing w:after="0" w:line="240" w:lineRule="auto"/>
        <w:ind w:left="284"/>
        <w:rPr>
          <w:rFonts w:ascii="Arial" w:hAnsi="Arial" w:cs="Arial"/>
        </w:rPr>
      </w:pPr>
      <w:r w:rsidRPr="00476D6D">
        <w:rPr>
          <w:rFonts w:ascii="Arial" w:hAnsi="Arial" w:cs="Arial"/>
          <w:lang w:eastAsia="es-MX"/>
        </w:rPr>
        <w:t>11. Consistencia</w:t>
      </w:r>
    </w:p>
    <w:p w14:paraId="0E84DB98" w14:textId="77777777" w:rsidR="00FF4353" w:rsidRPr="00476D6D" w:rsidRDefault="00FF4353" w:rsidP="007D1E76">
      <w:pPr>
        <w:spacing w:after="0" w:line="240" w:lineRule="auto"/>
        <w:jc w:val="both"/>
        <w:rPr>
          <w:rFonts w:ascii="Arial" w:hAnsi="Arial" w:cs="Arial"/>
        </w:rPr>
      </w:pPr>
    </w:p>
    <w:p w14:paraId="19E90FEB" w14:textId="77777777" w:rsidR="00FF4353" w:rsidRPr="00476D6D" w:rsidRDefault="00FF4353" w:rsidP="007D1E76">
      <w:pPr>
        <w:spacing w:after="0" w:line="240" w:lineRule="auto"/>
        <w:jc w:val="both"/>
        <w:rPr>
          <w:rFonts w:ascii="Arial" w:hAnsi="Arial" w:cs="Arial"/>
        </w:rPr>
      </w:pPr>
    </w:p>
    <w:p w14:paraId="1D14589B" w14:textId="77777777" w:rsidR="00294333" w:rsidRPr="00476D6D" w:rsidRDefault="007D1E76" w:rsidP="0046155B">
      <w:pPr>
        <w:spacing w:after="0" w:line="240" w:lineRule="auto"/>
        <w:ind w:left="426" w:hanging="284"/>
        <w:jc w:val="both"/>
        <w:rPr>
          <w:rFonts w:ascii="Arial" w:hAnsi="Arial" w:cs="Arial"/>
        </w:rPr>
      </w:pPr>
      <w:r w:rsidRPr="00476D6D">
        <w:rPr>
          <w:rFonts w:ascii="Arial" w:hAnsi="Arial" w:cs="Arial"/>
          <w:b/>
        </w:rPr>
        <w:t>d)</w:t>
      </w:r>
      <w:r w:rsidRPr="00476D6D">
        <w:rPr>
          <w:rFonts w:ascii="Arial" w:hAnsi="Arial" w:cs="Arial"/>
        </w:rPr>
        <w:t xml:space="preserve"> Normatividad supletoria. </w:t>
      </w:r>
    </w:p>
    <w:p w14:paraId="3097E88F" w14:textId="77777777" w:rsidR="007D1E76" w:rsidRPr="00476D6D" w:rsidRDefault="00294333" w:rsidP="00294333">
      <w:pPr>
        <w:spacing w:after="0" w:line="240" w:lineRule="auto"/>
        <w:ind w:left="426"/>
        <w:jc w:val="both"/>
        <w:rPr>
          <w:rFonts w:ascii="Arial" w:hAnsi="Arial" w:cs="Arial"/>
        </w:rPr>
      </w:pPr>
      <w:r w:rsidRPr="00476D6D">
        <w:rPr>
          <w:rFonts w:ascii="Arial" w:hAnsi="Arial" w:cs="Arial"/>
        </w:rPr>
        <w:t>No se aplica normatividad supletoria.</w:t>
      </w:r>
    </w:p>
    <w:p w14:paraId="4EC17CE8" w14:textId="77777777" w:rsidR="001C1EDA" w:rsidRPr="00476D6D" w:rsidRDefault="001C1EDA" w:rsidP="007D1E76">
      <w:pPr>
        <w:spacing w:after="0" w:line="240" w:lineRule="auto"/>
        <w:jc w:val="both"/>
        <w:rPr>
          <w:rFonts w:ascii="Arial" w:hAnsi="Arial" w:cs="Arial"/>
        </w:rPr>
      </w:pPr>
    </w:p>
    <w:p w14:paraId="6FE1AAA4" w14:textId="77777777" w:rsidR="001C1EDA" w:rsidRPr="00476D6D" w:rsidRDefault="001C1EDA" w:rsidP="002A203F">
      <w:pPr>
        <w:spacing w:after="0" w:line="240" w:lineRule="auto"/>
        <w:jc w:val="both"/>
        <w:rPr>
          <w:rFonts w:ascii="Arial" w:hAnsi="Arial" w:cs="Arial"/>
        </w:rPr>
      </w:pPr>
    </w:p>
    <w:p w14:paraId="3F5C5807"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e)</w:t>
      </w:r>
      <w:r w:rsidRPr="00476D6D">
        <w:rPr>
          <w:rFonts w:ascii="Arial" w:hAnsi="Arial" w:cs="Arial"/>
        </w:rPr>
        <w:t xml:space="preserve"> </w:t>
      </w:r>
      <w:r w:rsidR="00617984" w:rsidRPr="00476D6D">
        <w:rPr>
          <w:rFonts w:ascii="Arial" w:hAnsi="Arial" w:cs="Arial"/>
          <w:lang w:eastAsia="es-MX"/>
        </w:rPr>
        <w:t>Para las entidades que por primera vez estén implementando la base devengado de acuerdo a la Ley de Contabilidad, deberán</w:t>
      </w:r>
      <w:r w:rsidRPr="00476D6D">
        <w:rPr>
          <w:rFonts w:ascii="Arial" w:hAnsi="Arial" w:cs="Arial"/>
        </w:rPr>
        <w:t>:</w:t>
      </w:r>
    </w:p>
    <w:p w14:paraId="54A9E786" w14:textId="77777777" w:rsidR="007D1E76" w:rsidRPr="00476D6D" w:rsidRDefault="007D1E76" w:rsidP="002A203F">
      <w:pPr>
        <w:spacing w:after="0" w:line="240" w:lineRule="auto"/>
        <w:jc w:val="both"/>
        <w:rPr>
          <w:rFonts w:ascii="Arial" w:hAnsi="Arial" w:cs="Arial"/>
        </w:rPr>
      </w:pPr>
    </w:p>
    <w:p w14:paraId="1523D780" w14:textId="77777777" w:rsidR="007D1E76" w:rsidRPr="00476D6D" w:rsidRDefault="007D1E76" w:rsidP="00833CF3">
      <w:pPr>
        <w:pStyle w:val="Prrafodelista"/>
        <w:numPr>
          <w:ilvl w:val="0"/>
          <w:numId w:val="8"/>
        </w:numPr>
        <w:spacing w:after="0" w:line="240" w:lineRule="auto"/>
        <w:jc w:val="both"/>
        <w:rPr>
          <w:rFonts w:ascii="Arial" w:hAnsi="Arial" w:cs="Arial"/>
        </w:rPr>
      </w:pPr>
      <w:r w:rsidRPr="00476D6D">
        <w:rPr>
          <w:rFonts w:ascii="Arial" w:hAnsi="Arial" w:cs="Arial"/>
          <w:u w:val="single"/>
        </w:rPr>
        <w:t>Revelar las nuevas políticas de reconocimiento</w:t>
      </w:r>
      <w:r w:rsidRPr="00476D6D">
        <w:rPr>
          <w:rFonts w:ascii="Arial" w:hAnsi="Arial" w:cs="Arial"/>
        </w:rPr>
        <w:t>:</w:t>
      </w:r>
    </w:p>
    <w:p w14:paraId="1B0EF87C" w14:textId="77777777" w:rsidR="00617984" w:rsidRPr="00476D6D" w:rsidRDefault="00617984" w:rsidP="002A203F">
      <w:pPr>
        <w:autoSpaceDE w:val="0"/>
        <w:autoSpaceDN w:val="0"/>
        <w:adjustRightInd w:val="0"/>
        <w:spacing w:after="0" w:line="360" w:lineRule="auto"/>
        <w:ind w:left="425"/>
        <w:jc w:val="both"/>
        <w:rPr>
          <w:rFonts w:ascii="Arial" w:hAnsi="Arial" w:cs="Arial"/>
          <w:lang w:eastAsia="es-MX"/>
        </w:rPr>
      </w:pPr>
      <w:r w:rsidRPr="00476D6D">
        <w:rPr>
          <w:rFonts w:ascii="Arial" w:hAnsi="Arial" w:cs="Arial"/>
          <w:lang w:eastAsia="es-MX"/>
        </w:rPr>
        <w:t>De acuerdo a lo establecido por el Consejo Nacional de Armonización Contable:</w:t>
      </w:r>
    </w:p>
    <w:p w14:paraId="285F5C41" w14:textId="77777777" w:rsidR="00617984" w:rsidRPr="00476D6D" w:rsidRDefault="00617984" w:rsidP="00BA30E0">
      <w:pPr>
        <w:pStyle w:val="Prrafodelista"/>
        <w:numPr>
          <w:ilvl w:val="0"/>
          <w:numId w:val="6"/>
        </w:numPr>
        <w:autoSpaceDE w:val="0"/>
        <w:autoSpaceDN w:val="0"/>
        <w:adjustRightInd w:val="0"/>
        <w:spacing w:after="240" w:line="240" w:lineRule="auto"/>
        <w:ind w:left="851" w:hanging="142"/>
        <w:contextualSpacing w:val="0"/>
        <w:jc w:val="both"/>
        <w:rPr>
          <w:rFonts w:ascii="Arial" w:hAnsi="Arial" w:cs="Arial"/>
          <w:lang w:eastAsia="es-MX"/>
        </w:rPr>
      </w:pPr>
      <w:r w:rsidRPr="00476D6D">
        <w:rPr>
          <w:rFonts w:ascii="Arial" w:hAnsi="Arial" w:cs="Arial"/>
          <w:lang w:eastAsia="es-MX"/>
        </w:rPr>
        <w:t>I</w:t>
      </w:r>
      <w:r w:rsidR="00A16304" w:rsidRPr="00476D6D">
        <w:rPr>
          <w:rFonts w:ascii="Arial" w:hAnsi="Arial" w:cs="Arial"/>
          <w:lang w:eastAsia="es-MX"/>
        </w:rPr>
        <w:t>ngresos:</w:t>
      </w:r>
    </w:p>
    <w:p w14:paraId="6D62EDB8" w14:textId="77777777" w:rsidR="001B7D2D" w:rsidRPr="00476D6D" w:rsidRDefault="001B7D2D" w:rsidP="003071B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 xml:space="preserve">Estimado.- </w:t>
      </w:r>
      <w:r w:rsidRPr="00476D6D">
        <w:rPr>
          <w:rFonts w:ascii="Arial" w:hAnsi="Arial" w:cs="Arial"/>
        </w:rPr>
        <w:t>Aprobado anualmente en la Ley de Ingresos.</w:t>
      </w:r>
    </w:p>
    <w:p w14:paraId="0746B052" w14:textId="77777777" w:rsidR="001B7D2D" w:rsidRPr="00476D6D" w:rsidRDefault="001B7D2D" w:rsidP="003071B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 xml:space="preserve">Modificado.- </w:t>
      </w:r>
      <w:r w:rsidRPr="00476D6D">
        <w:rPr>
          <w:rFonts w:ascii="Arial" w:hAnsi="Arial" w:cs="Arial"/>
        </w:rPr>
        <w:t>Modificaciones al ingreso estimado, previstas en la Ley de Ingresos.</w:t>
      </w:r>
    </w:p>
    <w:p w14:paraId="3DE6F2A9" w14:textId="77777777" w:rsidR="00617984" w:rsidRPr="00476D6D" w:rsidRDefault="00617984" w:rsidP="003071B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Devengado.- Cuando exista jurídicamente el derecho al cobro.</w:t>
      </w:r>
    </w:p>
    <w:p w14:paraId="5FF81210" w14:textId="77777777" w:rsidR="00617984" w:rsidRPr="00476D6D" w:rsidRDefault="00617984" w:rsidP="00BA30E0">
      <w:pPr>
        <w:autoSpaceDE w:val="0"/>
        <w:autoSpaceDN w:val="0"/>
        <w:adjustRightInd w:val="0"/>
        <w:spacing w:after="240" w:line="240" w:lineRule="auto"/>
        <w:ind w:left="1134"/>
        <w:jc w:val="both"/>
        <w:rPr>
          <w:rFonts w:ascii="Arial" w:hAnsi="Arial" w:cs="Arial"/>
          <w:lang w:eastAsia="es-MX"/>
        </w:rPr>
      </w:pPr>
      <w:r w:rsidRPr="00476D6D">
        <w:rPr>
          <w:rFonts w:ascii="Arial" w:hAnsi="Arial" w:cs="Arial"/>
          <w:lang w:eastAsia="es-MX"/>
        </w:rPr>
        <w:t>Recaudado.- Cuando existe el cobro en efectivo o cualquier otro medio de pago</w:t>
      </w:r>
    </w:p>
    <w:p w14:paraId="4AD9D364" w14:textId="77777777" w:rsidR="00617984" w:rsidRPr="00476D6D" w:rsidRDefault="00617984" w:rsidP="00BA30E0">
      <w:pPr>
        <w:pStyle w:val="Prrafodelista"/>
        <w:numPr>
          <w:ilvl w:val="1"/>
          <w:numId w:val="8"/>
        </w:numPr>
        <w:autoSpaceDE w:val="0"/>
        <w:autoSpaceDN w:val="0"/>
        <w:adjustRightInd w:val="0"/>
        <w:spacing w:after="240" w:line="240" w:lineRule="auto"/>
        <w:ind w:left="851" w:hanging="142"/>
        <w:contextualSpacing w:val="0"/>
        <w:jc w:val="both"/>
        <w:rPr>
          <w:rFonts w:ascii="Arial" w:hAnsi="Arial" w:cs="Arial"/>
          <w:lang w:eastAsia="es-MX"/>
        </w:rPr>
      </w:pPr>
      <w:r w:rsidRPr="00476D6D">
        <w:rPr>
          <w:rFonts w:ascii="Arial" w:hAnsi="Arial" w:cs="Arial"/>
          <w:lang w:eastAsia="es-MX"/>
        </w:rPr>
        <w:t>E</w:t>
      </w:r>
      <w:r w:rsidR="00A16304" w:rsidRPr="00476D6D">
        <w:rPr>
          <w:rFonts w:ascii="Arial" w:hAnsi="Arial" w:cs="Arial"/>
          <w:lang w:eastAsia="es-MX"/>
        </w:rPr>
        <w:t>gresos:</w:t>
      </w:r>
    </w:p>
    <w:p w14:paraId="218F8C88" w14:textId="77777777" w:rsidR="00AD085E" w:rsidRPr="00476D6D" w:rsidRDefault="00AD085E" w:rsidP="006576D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Aprobado.-</w:t>
      </w:r>
      <w:r w:rsidR="005613D2" w:rsidRPr="00476D6D">
        <w:rPr>
          <w:rFonts w:ascii="Arial" w:hAnsi="Arial" w:cs="Arial"/>
        </w:rPr>
        <w:t xml:space="preserve"> Cuando se refleja la asignación presupuestaria anual comprometida en el Presupuesto de Egresos.</w:t>
      </w:r>
    </w:p>
    <w:p w14:paraId="1B0EF1C9" w14:textId="77777777" w:rsidR="00AD085E" w:rsidRPr="00476D6D" w:rsidRDefault="00AD085E" w:rsidP="006576D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 xml:space="preserve">Modificado.- </w:t>
      </w:r>
      <w:r w:rsidR="005613D2" w:rsidRPr="00476D6D">
        <w:rPr>
          <w:rFonts w:ascii="Arial" w:hAnsi="Arial" w:cs="Arial"/>
          <w:lang w:eastAsia="es-MX"/>
        </w:rPr>
        <w:t xml:space="preserve">Cuando se </w:t>
      </w:r>
      <w:r w:rsidR="005613D2" w:rsidRPr="00476D6D">
        <w:rPr>
          <w:rFonts w:ascii="Arial" w:hAnsi="Arial" w:cs="Arial"/>
        </w:rPr>
        <w:t>refleja la asignación presupuestaria que resulta de incorporar, en su caso, las adecuaciones presupuestarias al presupuesto aprobado.</w:t>
      </w:r>
    </w:p>
    <w:p w14:paraId="275E5E39" w14:textId="77777777" w:rsidR="00617984" w:rsidRPr="00476D6D" w:rsidRDefault="00617984" w:rsidP="006576D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Comprometido.- Cuando se existe la aprobación por una autoridad competente de un acto administrativo, u otro instrumento jurídico que formaliza una relación jurídica con terceros para la</w:t>
      </w:r>
      <w:r w:rsidR="006576D0" w:rsidRPr="00476D6D">
        <w:rPr>
          <w:rFonts w:ascii="Arial" w:hAnsi="Arial" w:cs="Arial"/>
          <w:lang w:eastAsia="es-MX"/>
        </w:rPr>
        <w:t xml:space="preserve"> </w:t>
      </w:r>
      <w:r w:rsidRPr="00476D6D">
        <w:rPr>
          <w:rFonts w:ascii="Arial" w:hAnsi="Arial" w:cs="Arial"/>
          <w:lang w:eastAsia="es-MX"/>
        </w:rPr>
        <w:t>adquisición de bienes y servicios.</w:t>
      </w:r>
    </w:p>
    <w:p w14:paraId="6A517F01" w14:textId="77777777" w:rsidR="00617984" w:rsidRPr="00476D6D" w:rsidRDefault="00617984" w:rsidP="003071B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Devengado.- Cuando se reconoce de una obligación de pago a favor de terceros por la recepción de conformidad de bienes, servicios contratados.</w:t>
      </w:r>
    </w:p>
    <w:p w14:paraId="53824272" w14:textId="77777777" w:rsidR="00617984" w:rsidRPr="00476D6D" w:rsidRDefault="00617984" w:rsidP="003071B0">
      <w:pPr>
        <w:autoSpaceDE w:val="0"/>
        <w:autoSpaceDN w:val="0"/>
        <w:adjustRightInd w:val="0"/>
        <w:spacing w:after="120" w:line="240" w:lineRule="auto"/>
        <w:ind w:left="1134"/>
        <w:jc w:val="both"/>
        <w:rPr>
          <w:rFonts w:ascii="Arial" w:hAnsi="Arial" w:cs="Arial"/>
          <w:lang w:eastAsia="es-MX"/>
        </w:rPr>
      </w:pPr>
      <w:r w:rsidRPr="00476D6D">
        <w:rPr>
          <w:rFonts w:ascii="Arial" w:hAnsi="Arial" w:cs="Arial"/>
          <w:lang w:eastAsia="es-MX"/>
        </w:rPr>
        <w:t>Ejercido.- Cuando se emite una cuenta por liquidar aprobada por la autoridad competente</w:t>
      </w:r>
      <w:r w:rsidR="00AD085E" w:rsidRPr="00476D6D">
        <w:rPr>
          <w:rFonts w:ascii="Arial" w:hAnsi="Arial" w:cs="Arial"/>
          <w:lang w:eastAsia="es-MX"/>
        </w:rPr>
        <w:t>,</w:t>
      </w:r>
    </w:p>
    <w:p w14:paraId="473BFDA2" w14:textId="77777777" w:rsidR="00617984" w:rsidRPr="00476D6D" w:rsidRDefault="00617984" w:rsidP="003071B0">
      <w:pPr>
        <w:spacing w:after="0" w:line="240" w:lineRule="auto"/>
        <w:ind w:left="1134"/>
        <w:jc w:val="both"/>
        <w:rPr>
          <w:rFonts w:ascii="Arial" w:hAnsi="Arial" w:cs="Arial"/>
        </w:rPr>
      </w:pPr>
      <w:r w:rsidRPr="00476D6D">
        <w:rPr>
          <w:rFonts w:ascii="Arial" w:hAnsi="Arial" w:cs="Arial"/>
          <w:lang w:eastAsia="es-MX"/>
        </w:rPr>
        <w:t>Pagado.- Cuando se realiza la cancelación total o parcial de las obligaciones de pago.</w:t>
      </w:r>
    </w:p>
    <w:p w14:paraId="637E111B" w14:textId="77777777" w:rsidR="00617984" w:rsidRPr="00476D6D" w:rsidRDefault="00617984" w:rsidP="002A203F">
      <w:pPr>
        <w:spacing w:after="0" w:line="240" w:lineRule="auto"/>
        <w:jc w:val="both"/>
        <w:rPr>
          <w:rFonts w:ascii="Arial" w:hAnsi="Arial" w:cs="Arial"/>
        </w:rPr>
      </w:pPr>
    </w:p>
    <w:p w14:paraId="7663302B" w14:textId="77777777" w:rsidR="00617984" w:rsidRPr="00476D6D" w:rsidRDefault="00617984" w:rsidP="002A203F">
      <w:pPr>
        <w:spacing w:after="0" w:line="240" w:lineRule="auto"/>
        <w:jc w:val="both"/>
        <w:rPr>
          <w:rFonts w:ascii="Arial" w:hAnsi="Arial" w:cs="Arial"/>
        </w:rPr>
      </w:pPr>
    </w:p>
    <w:p w14:paraId="563BC905" w14:textId="77777777" w:rsidR="00617984" w:rsidRPr="00476D6D" w:rsidRDefault="00617984" w:rsidP="007D1E76">
      <w:pPr>
        <w:spacing w:after="0" w:line="240" w:lineRule="auto"/>
        <w:jc w:val="both"/>
        <w:rPr>
          <w:rFonts w:ascii="Arial" w:hAnsi="Arial" w:cs="Arial"/>
        </w:rPr>
      </w:pPr>
    </w:p>
    <w:p w14:paraId="4E9BB821" w14:textId="77777777" w:rsidR="007D1E76" w:rsidRPr="00476D6D" w:rsidRDefault="007D1E76" w:rsidP="0079332A">
      <w:pPr>
        <w:pStyle w:val="Prrafodelista"/>
        <w:numPr>
          <w:ilvl w:val="0"/>
          <w:numId w:val="8"/>
        </w:numPr>
        <w:spacing w:after="0" w:line="240" w:lineRule="auto"/>
        <w:jc w:val="both"/>
        <w:rPr>
          <w:rFonts w:ascii="Arial" w:hAnsi="Arial" w:cs="Arial"/>
        </w:rPr>
      </w:pPr>
      <w:r w:rsidRPr="00476D6D">
        <w:rPr>
          <w:rFonts w:ascii="Arial" w:hAnsi="Arial" w:cs="Arial"/>
        </w:rPr>
        <w:lastRenderedPageBreak/>
        <w:t>Plan de implementación:</w:t>
      </w:r>
    </w:p>
    <w:p w14:paraId="46F3B8BB" w14:textId="77777777" w:rsidR="007D1E76" w:rsidRPr="00476D6D" w:rsidRDefault="007D1E76" w:rsidP="007D1E76">
      <w:pPr>
        <w:spacing w:after="0" w:line="240" w:lineRule="auto"/>
        <w:jc w:val="both"/>
        <w:rPr>
          <w:rFonts w:ascii="Arial" w:hAnsi="Arial" w:cs="Arial"/>
        </w:rPr>
      </w:pPr>
    </w:p>
    <w:p w14:paraId="0F02C99C" w14:textId="77777777" w:rsidR="0079332A" w:rsidRPr="00476D6D" w:rsidRDefault="0079332A" w:rsidP="0079332A">
      <w:pPr>
        <w:autoSpaceDE w:val="0"/>
        <w:autoSpaceDN w:val="0"/>
        <w:adjustRightInd w:val="0"/>
        <w:spacing w:after="0" w:line="240" w:lineRule="auto"/>
        <w:ind w:left="567"/>
        <w:jc w:val="both"/>
        <w:rPr>
          <w:rFonts w:ascii="Arial" w:hAnsi="Arial" w:cs="Arial"/>
        </w:rPr>
      </w:pPr>
      <w:r w:rsidRPr="00476D6D">
        <w:rPr>
          <w:rFonts w:ascii="Arial" w:hAnsi="Arial" w:cs="Arial"/>
          <w:lang w:eastAsia="es-MX"/>
        </w:rPr>
        <w:t xml:space="preserve">Se inicia el plan de implementación a partir de </w:t>
      </w:r>
      <w:r w:rsidR="00A51A00" w:rsidRPr="00476D6D">
        <w:rPr>
          <w:rFonts w:ascii="Arial" w:hAnsi="Arial" w:cs="Arial"/>
          <w:lang w:eastAsia="es-MX"/>
        </w:rPr>
        <w:t>201</w:t>
      </w:r>
      <w:r w:rsidR="00BA1052" w:rsidRPr="00476D6D">
        <w:rPr>
          <w:rFonts w:ascii="Arial" w:hAnsi="Arial" w:cs="Arial"/>
          <w:lang w:eastAsia="es-MX"/>
        </w:rPr>
        <w:t>5</w:t>
      </w:r>
      <w:r w:rsidRPr="00476D6D">
        <w:rPr>
          <w:rFonts w:ascii="Arial" w:hAnsi="Arial" w:cs="Arial"/>
          <w:lang w:eastAsia="es-MX"/>
        </w:rPr>
        <w:t xml:space="preserve">, mediante el cual se procede al registro de las operaciones contables con el método BASE DEVENGADO, para este caso se utilizó el Sistema Contable </w:t>
      </w:r>
      <w:proofErr w:type="spellStart"/>
      <w:r w:rsidR="001B3FD3">
        <w:rPr>
          <w:rFonts w:ascii="Arial" w:hAnsi="Arial" w:cs="Arial"/>
          <w:lang w:eastAsia="es-MX"/>
        </w:rPr>
        <w:t>Sacg_Net</w:t>
      </w:r>
      <w:proofErr w:type="spellEnd"/>
      <w:r w:rsidR="00CF33A9" w:rsidRPr="00476D6D">
        <w:rPr>
          <w:rFonts w:ascii="Arial" w:hAnsi="Arial" w:cs="Arial"/>
          <w:lang w:eastAsia="es-MX"/>
        </w:rPr>
        <w:t xml:space="preserve"> </w:t>
      </w:r>
      <w:r w:rsidRPr="00476D6D">
        <w:rPr>
          <w:rFonts w:ascii="Arial" w:hAnsi="Arial" w:cs="Arial"/>
          <w:lang w:eastAsia="es-MX"/>
        </w:rPr>
        <w:t xml:space="preserve">que tiene </w:t>
      </w:r>
      <w:r w:rsidR="001B3FD3">
        <w:rPr>
          <w:rFonts w:ascii="Arial" w:hAnsi="Arial" w:cs="Arial"/>
          <w:lang w:eastAsia="es-MX"/>
        </w:rPr>
        <w:t xml:space="preserve">la Universidad </w:t>
      </w:r>
      <w:proofErr w:type="spellStart"/>
      <w:r w:rsidR="001B3FD3">
        <w:rPr>
          <w:rFonts w:ascii="Arial" w:hAnsi="Arial" w:cs="Arial"/>
          <w:lang w:eastAsia="es-MX"/>
        </w:rPr>
        <w:t>Tecnologica</w:t>
      </w:r>
      <w:proofErr w:type="spellEnd"/>
      <w:r w:rsidRPr="00476D6D">
        <w:rPr>
          <w:rFonts w:ascii="Arial" w:hAnsi="Arial" w:cs="Arial"/>
          <w:lang w:eastAsia="es-MX"/>
        </w:rPr>
        <w:t>, el cual integra el total de los procesos administrativos del ente.</w:t>
      </w:r>
    </w:p>
    <w:p w14:paraId="78FD19D2" w14:textId="77777777" w:rsidR="0079332A" w:rsidRPr="00476D6D" w:rsidRDefault="0079332A" w:rsidP="0079332A">
      <w:pPr>
        <w:spacing w:after="0" w:line="240" w:lineRule="auto"/>
        <w:ind w:left="567"/>
        <w:jc w:val="both"/>
        <w:rPr>
          <w:rFonts w:ascii="Arial" w:hAnsi="Arial" w:cs="Arial"/>
        </w:rPr>
      </w:pPr>
    </w:p>
    <w:p w14:paraId="20D47751" w14:textId="77777777" w:rsidR="0079332A" w:rsidRPr="00C57A71" w:rsidRDefault="0079332A" w:rsidP="007D1E76">
      <w:pPr>
        <w:spacing w:after="0" w:line="240" w:lineRule="auto"/>
        <w:jc w:val="both"/>
        <w:rPr>
          <w:rFonts w:ascii="Arial" w:hAnsi="Arial" w:cs="Arial"/>
          <w:highlight w:val="yellow"/>
        </w:rPr>
      </w:pPr>
    </w:p>
    <w:p w14:paraId="11F212CE" w14:textId="77777777" w:rsidR="007D1E76" w:rsidRPr="00476D6D" w:rsidRDefault="007D1E76" w:rsidP="00CF33A9">
      <w:pPr>
        <w:pStyle w:val="Prrafodelista"/>
        <w:numPr>
          <w:ilvl w:val="0"/>
          <w:numId w:val="8"/>
        </w:numPr>
        <w:spacing w:after="0" w:line="240" w:lineRule="auto"/>
        <w:jc w:val="both"/>
        <w:rPr>
          <w:rFonts w:ascii="Arial" w:hAnsi="Arial" w:cs="Arial"/>
        </w:rPr>
      </w:pPr>
      <w:r w:rsidRPr="00476D6D">
        <w:rPr>
          <w:rFonts w:ascii="Arial" w:hAnsi="Arial" w:cs="Arial"/>
        </w:rPr>
        <w:t>Revelar los cambios en las políticas, la clasificación y medición de las mismas, así como su impacto en la información financiera:</w:t>
      </w:r>
    </w:p>
    <w:p w14:paraId="0EC81B0B" w14:textId="77777777" w:rsidR="007D1E76" w:rsidRPr="00476D6D" w:rsidRDefault="007D1E76" w:rsidP="007D1E76">
      <w:pPr>
        <w:spacing w:after="0" w:line="240" w:lineRule="auto"/>
        <w:jc w:val="both"/>
        <w:rPr>
          <w:rFonts w:ascii="Arial" w:hAnsi="Arial" w:cs="Arial"/>
        </w:rPr>
      </w:pPr>
    </w:p>
    <w:p w14:paraId="2DC21CEF" w14:textId="77777777" w:rsidR="001A56EA" w:rsidRPr="00476D6D" w:rsidRDefault="001A56EA" w:rsidP="001A56EA">
      <w:pPr>
        <w:spacing w:after="0" w:line="240" w:lineRule="auto"/>
        <w:ind w:left="567"/>
        <w:jc w:val="both"/>
        <w:rPr>
          <w:rFonts w:ascii="Arial" w:hAnsi="Arial" w:cs="Arial"/>
        </w:rPr>
      </w:pPr>
      <w:r w:rsidRPr="00476D6D">
        <w:rPr>
          <w:rFonts w:ascii="Arial" w:hAnsi="Arial" w:cs="Arial"/>
          <w:lang w:eastAsia="es-MX"/>
        </w:rPr>
        <w:t>Los derivados del método contemplado en el artículo 34 de la Ley General de Contabilidad Gubernamental.</w:t>
      </w:r>
    </w:p>
    <w:p w14:paraId="0ADCCF8C" w14:textId="77777777" w:rsidR="001A56EA" w:rsidRPr="00476D6D" w:rsidRDefault="001A56EA" w:rsidP="007D1E76">
      <w:pPr>
        <w:spacing w:after="0" w:line="240" w:lineRule="auto"/>
        <w:jc w:val="both"/>
        <w:rPr>
          <w:rFonts w:ascii="Arial" w:hAnsi="Arial" w:cs="Arial"/>
        </w:rPr>
      </w:pPr>
    </w:p>
    <w:p w14:paraId="5412F5B7" w14:textId="77777777" w:rsidR="001A56EA" w:rsidRPr="00476D6D" w:rsidRDefault="001A56EA" w:rsidP="007D1E76">
      <w:pPr>
        <w:spacing w:after="0" w:line="240" w:lineRule="auto"/>
        <w:jc w:val="both"/>
        <w:rPr>
          <w:rFonts w:ascii="Arial" w:hAnsi="Arial" w:cs="Arial"/>
        </w:rPr>
      </w:pPr>
    </w:p>
    <w:p w14:paraId="76694EBC"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6. Políticas de</w:t>
      </w:r>
      <w:r w:rsidR="00E00323" w:rsidRPr="00476D6D">
        <w:rPr>
          <w:rFonts w:ascii="Arial" w:hAnsi="Arial" w:cs="Arial"/>
          <w:b/>
        </w:rPr>
        <w:t xml:space="preserve"> Contabilidad Significativas:</w:t>
      </w:r>
    </w:p>
    <w:p w14:paraId="40FE79A8" w14:textId="77777777" w:rsidR="007D1E76" w:rsidRPr="00476D6D" w:rsidRDefault="007D1E76" w:rsidP="007D1E76">
      <w:pPr>
        <w:spacing w:after="0" w:line="240" w:lineRule="auto"/>
        <w:jc w:val="both"/>
        <w:rPr>
          <w:rFonts w:ascii="Arial" w:hAnsi="Arial" w:cs="Arial"/>
        </w:rPr>
      </w:pPr>
    </w:p>
    <w:p w14:paraId="7D8E0981" w14:textId="77777777" w:rsidR="007D1E76" w:rsidRPr="00476D6D" w:rsidRDefault="007D1E76" w:rsidP="007D1E76">
      <w:pPr>
        <w:spacing w:after="0" w:line="240" w:lineRule="auto"/>
        <w:jc w:val="both"/>
        <w:rPr>
          <w:rFonts w:ascii="Arial" w:hAnsi="Arial" w:cs="Arial"/>
        </w:rPr>
      </w:pPr>
      <w:r w:rsidRPr="00476D6D">
        <w:rPr>
          <w:rFonts w:ascii="Arial" w:hAnsi="Arial" w:cs="Arial"/>
        </w:rPr>
        <w:t>Se informará sobre:</w:t>
      </w:r>
    </w:p>
    <w:p w14:paraId="4D0F9425" w14:textId="77777777" w:rsidR="007D1E76" w:rsidRPr="00476D6D" w:rsidRDefault="007D1E76" w:rsidP="007D1E76">
      <w:pPr>
        <w:spacing w:after="0" w:line="240" w:lineRule="auto"/>
        <w:jc w:val="both"/>
        <w:rPr>
          <w:rFonts w:ascii="Arial" w:hAnsi="Arial" w:cs="Arial"/>
        </w:rPr>
      </w:pPr>
    </w:p>
    <w:p w14:paraId="69B33A10"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a)</w:t>
      </w:r>
      <w:r w:rsidRPr="00476D6D">
        <w:rPr>
          <w:rFonts w:ascii="Arial" w:hAnsi="Arial" w:cs="Arial"/>
        </w:rPr>
        <w:t xml:space="preserve"> Actualización: se informará del método utilizado para la actualización del valor de los activos, pasivos y Hacienda Pública y/o patrimonio y las razones de dicha elección. Así como informar de la desconexión o reconexión inflacionaria:</w:t>
      </w:r>
    </w:p>
    <w:p w14:paraId="1BC763DD" w14:textId="77777777" w:rsidR="007D1E76" w:rsidRPr="00476D6D" w:rsidRDefault="0046155B" w:rsidP="004F7389">
      <w:pPr>
        <w:autoSpaceDE w:val="0"/>
        <w:autoSpaceDN w:val="0"/>
        <w:adjustRightInd w:val="0"/>
        <w:spacing w:before="120" w:after="0" w:line="240" w:lineRule="auto"/>
        <w:ind w:left="426"/>
        <w:jc w:val="both"/>
        <w:rPr>
          <w:rFonts w:ascii="Arial" w:hAnsi="Arial" w:cs="Arial"/>
        </w:rPr>
      </w:pPr>
      <w:r w:rsidRPr="00476D6D">
        <w:rPr>
          <w:rFonts w:ascii="Arial" w:hAnsi="Arial" w:cs="Arial"/>
          <w:lang w:eastAsia="es-MX"/>
        </w:rPr>
        <w:t xml:space="preserve">A lo largo de la Historia de este Ente, no se ha utilizado ningún Método para la Actualización del Valor de los Activos, Pasivos y Hacienda Pública y/o Patrimonio y no se tiene reconocimiento inflacionario de los mismos. </w:t>
      </w:r>
    </w:p>
    <w:p w14:paraId="4B4EC5EA" w14:textId="77777777" w:rsidR="0046155B" w:rsidRPr="00476D6D" w:rsidRDefault="0046155B" w:rsidP="007D1E76">
      <w:pPr>
        <w:spacing w:after="0" w:line="240" w:lineRule="auto"/>
        <w:jc w:val="both"/>
        <w:rPr>
          <w:rFonts w:ascii="Arial" w:hAnsi="Arial" w:cs="Arial"/>
        </w:rPr>
      </w:pPr>
    </w:p>
    <w:p w14:paraId="280B776E" w14:textId="77777777" w:rsidR="007D1E76" w:rsidRPr="00476D6D" w:rsidRDefault="00536CE0" w:rsidP="0046155B">
      <w:pPr>
        <w:spacing w:after="0" w:line="240" w:lineRule="auto"/>
        <w:ind w:left="426" w:hanging="284"/>
        <w:jc w:val="both"/>
        <w:rPr>
          <w:rFonts w:ascii="Arial" w:hAnsi="Arial" w:cs="Arial"/>
        </w:rPr>
      </w:pPr>
      <w:r w:rsidRPr="00476D6D">
        <w:rPr>
          <w:rFonts w:ascii="Arial" w:hAnsi="Arial" w:cs="Arial"/>
          <w:b/>
        </w:rPr>
        <w:t>b</w:t>
      </w:r>
      <w:r w:rsidR="007D1E76" w:rsidRPr="00476D6D">
        <w:rPr>
          <w:rFonts w:ascii="Arial" w:hAnsi="Arial" w:cs="Arial"/>
          <w:b/>
        </w:rPr>
        <w:t>)</w:t>
      </w:r>
      <w:r w:rsidR="007D1E76" w:rsidRPr="00476D6D">
        <w:rPr>
          <w:rFonts w:ascii="Arial" w:hAnsi="Arial" w:cs="Arial"/>
        </w:rPr>
        <w:t xml:space="preserve"> Beneficios a empleados: revelar el cálculo de la reserva actuarial, valor presente de los ingresos esperados comparado con el valor presente de la estimación de gastos tanto de los beneficiarios actuales como futuros:</w:t>
      </w:r>
    </w:p>
    <w:p w14:paraId="5AF16D22" w14:textId="77777777" w:rsidR="00ED3186" w:rsidRPr="00476D6D" w:rsidRDefault="0090175E" w:rsidP="00ED3186">
      <w:pPr>
        <w:spacing w:before="120" w:after="0" w:line="240" w:lineRule="auto"/>
        <w:ind w:left="425"/>
        <w:jc w:val="both"/>
        <w:rPr>
          <w:rFonts w:ascii="Arial" w:hAnsi="Arial" w:cs="Arial"/>
          <w:b/>
        </w:rPr>
      </w:pPr>
      <w:r w:rsidRPr="00476D6D">
        <w:rPr>
          <w:rFonts w:ascii="Arial" w:hAnsi="Arial" w:cs="Arial"/>
          <w:lang w:eastAsia="es-MX"/>
        </w:rPr>
        <w:t>No se tienen otro tipo de reservas para beneficios futuros de los empleados, más que las contempladas anualmente en el presupuesto de egresos del ejercicio presente.</w:t>
      </w:r>
    </w:p>
    <w:p w14:paraId="7AF497B3" w14:textId="77777777" w:rsidR="00ED3186" w:rsidRPr="00476D6D" w:rsidRDefault="00ED3186" w:rsidP="0046155B">
      <w:pPr>
        <w:spacing w:after="0" w:line="240" w:lineRule="auto"/>
        <w:ind w:left="426" w:hanging="284"/>
        <w:jc w:val="both"/>
        <w:rPr>
          <w:rFonts w:ascii="Arial" w:hAnsi="Arial" w:cs="Arial"/>
          <w:b/>
        </w:rPr>
      </w:pPr>
    </w:p>
    <w:p w14:paraId="146CB2E1" w14:textId="77777777" w:rsidR="007D1E76" w:rsidRPr="00476D6D" w:rsidRDefault="00536CE0" w:rsidP="0046155B">
      <w:pPr>
        <w:spacing w:after="0" w:line="240" w:lineRule="auto"/>
        <w:ind w:left="426" w:hanging="284"/>
        <w:jc w:val="both"/>
        <w:rPr>
          <w:rFonts w:ascii="Arial" w:hAnsi="Arial" w:cs="Arial"/>
        </w:rPr>
      </w:pPr>
      <w:r w:rsidRPr="00476D6D">
        <w:rPr>
          <w:rFonts w:ascii="Arial" w:hAnsi="Arial" w:cs="Arial"/>
          <w:b/>
        </w:rPr>
        <w:t>c</w:t>
      </w:r>
      <w:r w:rsidR="007D1E76" w:rsidRPr="00476D6D">
        <w:rPr>
          <w:rFonts w:ascii="Arial" w:hAnsi="Arial" w:cs="Arial"/>
          <w:b/>
        </w:rPr>
        <w:t>)</w:t>
      </w:r>
      <w:r w:rsidR="007D1E76" w:rsidRPr="00476D6D">
        <w:rPr>
          <w:rFonts w:ascii="Arial" w:hAnsi="Arial" w:cs="Arial"/>
        </w:rPr>
        <w:t xml:space="preserve"> Provisiones: objetivo de su creación, monto y plazo:</w:t>
      </w:r>
    </w:p>
    <w:p w14:paraId="2917172A" w14:textId="77777777" w:rsidR="006B7B09" w:rsidRPr="00476D6D" w:rsidRDefault="0090175E" w:rsidP="0090175E">
      <w:pPr>
        <w:spacing w:before="120" w:after="0" w:line="240" w:lineRule="auto"/>
        <w:ind w:left="425"/>
        <w:jc w:val="both"/>
        <w:rPr>
          <w:rFonts w:ascii="Arial" w:hAnsi="Arial" w:cs="Arial"/>
          <w:b/>
        </w:rPr>
      </w:pPr>
      <w:r w:rsidRPr="00476D6D">
        <w:rPr>
          <w:rFonts w:ascii="Arial" w:hAnsi="Arial" w:cs="Arial"/>
          <w:lang w:eastAsia="es-MX"/>
        </w:rPr>
        <w:t>No se cuenta con Provisiones.</w:t>
      </w:r>
    </w:p>
    <w:p w14:paraId="75E06D49" w14:textId="77777777" w:rsidR="0090175E" w:rsidRPr="00476D6D" w:rsidRDefault="0090175E" w:rsidP="007D1E76">
      <w:pPr>
        <w:spacing w:after="0" w:line="240" w:lineRule="auto"/>
        <w:jc w:val="both"/>
        <w:rPr>
          <w:rFonts w:ascii="Arial" w:hAnsi="Arial" w:cs="Arial"/>
          <w:b/>
        </w:rPr>
      </w:pPr>
    </w:p>
    <w:p w14:paraId="3DCD9137" w14:textId="77777777" w:rsidR="007D1E76" w:rsidRPr="00476D6D" w:rsidRDefault="00536CE0" w:rsidP="0046155B">
      <w:pPr>
        <w:spacing w:after="0" w:line="240" w:lineRule="auto"/>
        <w:ind w:left="426" w:hanging="284"/>
        <w:jc w:val="both"/>
        <w:rPr>
          <w:rFonts w:ascii="Arial" w:hAnsi="Arial" w:cs="Arial"/>
        </w:rPr>
      </w:pPr>
      <w:r w:rsidRPr="00476D6D">
        <w:rPr>
          <w:rFonts w:ascii="Arial" w:hAnsi="Arial" w:cs="Arial"/>
          <w:b/>
        </w:rPr>
        <w:t>d</w:t>
      </w:r>
      <w:r w:rsidR="007D1E76" w:rsidRPr="00476D6D">
        <w:rPr>
          <w:rFonts w:ascii="Arial" w:hAnsi="Arial" w:cs="Arial"/>
          <w:b/>
        </w:rPr>
        <w:t>)</w:t>
      </w:r>
      <w:r w:rsidR="007D1E76" w:rsidRPr="00476D6D">
        <w:rPr>
          <w:rFonts w:ascii="Arial" w:hAnsi="Arial" w:cs="Arial"/>
        </w:rPr>
        <w:t xml:space="preserve"> Reservas: objetivo de su creación, monto y plazo:</w:t>
      </w:r>
    </w:p>
    <w:p w14:paraId="1248C306" w14:textId="77777777" w:rsidR="007D1E76" w:rsidRPr="00476D6D" w:rsidRDefault="005D6F83" w:rsidP="005D6F83">
      <w:pPr>
        <w:spacing w:before="120" w:after="0" w:line="240" w:lineRule="auto"/>
        <w:ind w:left="425"/>
        <w:jc w:val="both"/>
        <w:rPr>
          <w:rFonts w:ascii="Arial" w:hAnsi="Arial" w:cs="Arial"/>
        </w:rPr>
      </w:pPr>
      <w:r w:rsidRPr="00476D6D">
        <w:rPr>
          <w:rFonts w:ascii="Arial" w:hAnsi="Arial" w:cs="Arial"/>
          <w:lang w:eastAsia="es-MX"/>
        </w:rPr>
        <w:t>No se cuenta con Reservas</w:t>
      </w:r>
    </w:p>
    <w:p w14:paraId="0C6E8111" w14:textId="77777777" w:rsidR="006B7B09" w:rsidRPr="00476D6D" w:rsidRDefault="006B7B09" w:rsidP="007D1E76">
      <w:pPr>
        <w:spacing w:after="0" w:line="240" w:lineRule="auto"/>
        <w:jc w:val="both"/>
        <w:rPr>
          <w:rFonts w:ascii="Arial" w:hAnsi="Arial" w:cs="Arial"/>
        </w:rPr>
      </w:pPr>
    </w:p>
    <w:p w14:paraId="065A3262" w14:textId="77777777" w:rsidR="007D1E76" w:rsidRPr="00476D6D" w:rsidRDefault="00536CE0" w:rsidP="0046155B">
      <w:pPr>
        <w:spacing w:after="0" w:line="240" w:lineRule="auto"/>
        <w:ind w:left="426" w:hanging="284"/>
        <w:jc w:val="both"/>
        <w:rPr>
          <w:rFonts w:ascii="Arial" w:hAnsi="Arial" w:cs="Arial"/>
        </w:rPr>
      </w:pPr>
      <w:r w:rsidRPr="00476D6D">
        <w:rPr>
          <w:rFonts w:ascii="Arial" w:hAnsi="Arial" w:cs="Arial"/>
          <w:b/>
        </w:rPr>
        <w:t>e</w:t>
      </w:r>
      <w:r w:rsidR="007D1E76" w:rsidRPr="00476D6D">
        <w:rPr>
          <w:rFonts w:ascii="Arial" w:hAnsi="Arial" w:cs="Arial"/>
          <w:b/>
        </w:rPr>
        <w:t>)</w:t>
      </w:r>
      <w:r w:rsidR="007D1E76" w:rsidRPr="00476D6D">
        <w:rPr>
          <w:rFonts w:ascii="Arial" w:hAnsi="Arial" w:cs="Arial"/>
        </w:rPr>
        <w:t xml:space="preserve"> Cambios en políticas contables y corrección de errores junto con la revelación de los efectos que se tendrá en la información financiera del ente público, ya sea retrospectivos o prospectivos:</w:t>
      </w:r>
    </w:p>
    <w:p w14:paraId="4D4B9ED6" w14:textId="083EEBC9" w:rsidR="007D1E76" w:rsidRPr="00476D6D" w:rsidRDefault="005D6F83" w:rsidP="005D6F83">
      <w:pPr>
        <w:autoSpaceDE w:val="0"/>
        <w:autoSpaceDN w:val="0"/>
        <w:adjustRightInd w:val="0"/>
        <w:spacing w:before="120" w:after="0" w:line="240" w:lineRule="auto"/>
        <w:ind w:left="425"/>
        <w:jc w:val="both"/>
        <w:rPr>
          <w:rFonts w:ascii="Arial" w:hAnsi="Arial" w:cs="Arial"/>
        </w:rPr>
      </w:pPr>
      <w:r w:rsidRPr="00476D6D">
        <w:rPr>
          <w:rFonts w:ascii="Arial" w:hAnsi="Arial" w:cs="Arial"/>
          <w:lang w:eastAsia="es-MX"/>
        </w:rPr>
        <w:lastRenderedPageBreak/>
        <w:t xml:space="preserve">El cambio en las políticas contables se ve </w:t>
      </w:r>
      <w:r w:rsidR="00BA1052" w:rsidRPr="00476D6D">
        <w:rPr>
          <w:rFonts w:ascii="Arial" w:hAnsi="Arial" w:cs="Arial"/>
          <w:lang w:eastAsia="es-MX"/>
        </w:rPr>
        <w:t xml:space="preserve">en octubre </w:t>
      </w:r>
      <w:r w:rsidRPr="00476D6D">
        <w:rPr>
          <w:rFonts w:ascii="Arial" w:hAnsi="Arial" w:cs="Arial"/>
          <w:lang w:eastAsia="es-MX"/>
        </w:rPr>
        <w:t>del ejercicio 20</w:t>
      </w:r>
      <w:r w:rsidR="008305E0">
        <w:rPr>
          <w:rFonts w:ascii="Arial" w:hAnsi="Arial" w:cs="Arial"/>
          <w:lang w:eastAsia="es-MX"/>
        </w:rPr>
        <w:t>15</w:t>
      </w:r>
      <w:r w:rsidR="00BA1052" w:rsidRPr="00476D6D">
        <w:rPr>
          <w:rFonts w:ascii="Arial" w:hAnsi="Arial" w:cs="Arial"/>
          <w:lang w:eastAsia="es-MX"/>
        </w:rPr>
        <w:t>,</w:t>
      </w:r>
      <w:r w:rsidRPr="00476D6D">
        <w:rPr>
          <w:rFonts w:ascii="Arial" w:hAnsi="Arial" w:cs="Arial"/>
          <w:lang w:eastAsia="es-MX"/>
        </w:rPr>
        <w:t xml:space="preserve"> provocado por la implementación de los momentos contables de los Ingresos y Egresos formados por el Consejo Nacional de Armonización Contable.</w:t>
      </w:r>
    </w:p>
    <w:p w14:paraId="69194B49" w14:textId="77777777" w:rsidR="005D6F83" w:rsidRPr="00476D6D" w:rsidRDefault="005D6F83" w:rsidP="007D1E76">
      <w:pPr>
        <w:spacing w:after="0" w:line="240" w:lineRule="auto"/>
        <w:jc w:val="both"/>
        <w:rPr>
          <w:rFonts w:ascii="Arial" w:hAnsi="Arial" w:cs="Arial"/>
        </w:rPr>
      </w:pPr>
    </w:p>
    <w:p w14:paraId="0A6A1DAB" w14:textId="77777777" w:rsidR="007D1E76" w:rsidRPr="00476D6D" w:rsidRDefault="00536CE0" w:rsidP="0046155B">
      <w:pPr>
        <w:spacing w:after="0" w:line="240" w:lineRule="auto"/>
        <w:ind w:left="426" w:hanging="284"/>
        <w:jc w:val="both"/>
        <w:rPr>
          <w:rFonts w:ascii="Arial" w:hAnsi="Arial" w:cs="Arial"/>
        </w:rPr>
      </w:pPr>
      <w:r w:rsidRPr="00476D6D">
        <w:rPr>
          <w:rFonts w:ascii="Arial" w:hAnsi="Arial" w:cs="Arial"/>
          <w:b/>
        </w:rPr>
        <w:t>f</w:t>
      </w:r>
      <w:r w:rsidR="007D1E76" w:rsidRPr="00476D6D">
        <w:rPr>
          <w:rFonts w:ascii="Arial" w:hAnsi="Arial" w:cs="Arial"/>
          <w:b/>
        </w:rPr>
        <w:t>)</w:t>
      </w:r>
      <w:r w:rsidR="007D1E76" w:rsidRPr="00476D6D">
        <w:rPr>
          <w:rFonts w:ascii="Arial" w:hAnsi="Arial" w:cs="Arial"/>
        </w:rPr>
        <w:t xml:space="preserve"> Reclasificaciones: Se deben revelar todos aquellos movimientos entre cuentas por efectos de cambios en los tipos de operaciones:</w:t>
      </w:r>
    </w:p>
    <w:p w14:paraId="2400DD0C" w14:textId="77777777" w:rsidR="007D1E76" w:rsidRPr="00476D6D" w:rsidRDefault="002A12EB" w:rsidP="00A958A8">
      <w:pPr>
        <w:spacing w:before="120" w:after="0" w:line="240" w:lineRule="auto"/>
        <w:ind w:left="425"/>
        <w:jc w:val="both"/>
        <w:rPr>
          <w:rFonts w:ascii="Arial" w:hAnsi="Arial" w:cs="Arial"/>
        </w:rPr>
      </w:pPr>
      <w:r w:rsidRPr="00476D6D">
        <w:rPr>
          <w:rFonts w:ascii="Arial" w:hAnsi="Arial" w:cs="Arial"/>
          <w:lang w:eastAsia="es-MX"/>
        </w:rPr>
        <w:t>No existe reclasificaciones importantes</w:t>
      </w:r>
    </w:p>
    <w:p w14:paraId="502CEA7A" w14:textId="77777777" w:rsidR="002A12EB" w:rsidRPr="00476D6D" w:rsidRDefault="002A12EB" w:rsidP="007D1E76">
      <w:pPr>
        <w:spacing w:after="0" w:line="240" w:lineRule="auto"/>
        <w:jc w:val="both"/>
        <w:rPr>
          <w:rFonts w:ascii="Arial" w:hAnsi="Arial" w:cs="Arial"/>
        </w:rPr>
      </w:pPr>
    </w:p>
    <w:p w14:paraId="662C3158" w14:textId="77777777" w:rsidR="007D1E76" w:rsidRPr="00C57A71" w:rsidRDefault="007D1E76" w:rsidP="007D1E76">
      <w:pPr>
        <w:spacing w:after="0" w:line="240" w:lineRule="auto"/>
        <w:jc w:val="both"/>
        <w:rPr>
          <w:rFonts w:ascii="Arial" w:hAnsi="Arial" w:cs="Arial"/>
          <w:highlight w:val="yellow"/>
        </w:rPr>
      </w:pPr>
    </w:p>
    <w:p w14:paraId="486DF3CE" w14:textId="77777777" w:rsidR="007D1E76" w:rsidRPr="00476D6D" w:rsidRDefault="00536CE0" w:rsidP="0046155B">
      <w:pPr>
        <w:spacing w:after="0" w:line="240" w:lineRule="auto"/>
        <w:ind w:left="426" w:hanging="284"/>
        <w:jc w:val="both"/>
        <w:rPr>
          <w:rFonts w:ascii="Arial" w:hAnsi="Arial" w:cs="Arial"/>
        </w:rPr>
      </w:pPr>
      <w:r w:rsidRPr="00476D6D">
        <w:rPr>
          <w:rFonts w:ascii="Arial" w:hAnsi="Arial" w:cs="Arial"/>
          <w:b/>
        </w:rPr>
        <w:t>g</w:t>
      </w:r>
      <w:r w:rsidR="007D1E76" w:rsidRPr="00476D6D">
        <w:rPr>
          <w:rFonts w:ascii="Arial" w:hAnsi="Arial" w:cs="Arial"/>
          <w:b/>
        </w:rPr>
        <w:t>)</w:t>
      </w:r>
      <w:r w:rsidR="007D1E76" w:rsidRPr="00476D6D">
        <w:rPr>
          <w:rFonts w:ascii="Arial" w:hAnsi="Arial" w:cs="Arial"/>
        </w:rPr>
        <w:t xml:space="preserve"> Depuración y cancelación de saldos:</w:t>
      </w:r>
    </w:p>
    <w:p w14:paraId="3D2F02D3" w14:textId="77777777" w:rsidR="00A958A8" w:rsidRPr="00476D6D" w:rsidRDefault="00A958A8" w:rsidP="00A958A8">
      <w:pPr>
        <w:spacing w:before="120" w:after="0" w:line="240" w:lineRule="auto"/>
        <w:ind w:left="425"/>
        <w:jc w:val="both"/>
        <w:rPr>
          <w:rFonts w:ascii="Arial" w:hAnsi="Arial" w:cs="Arial"/>
        </w:rPr>
      </w:pPr>
      <w:r w:rsidRPr="00476D6D">
        <w:rPr>
          <w:rFonts w:ascii="Arial" w:hAnsi="Arial" w:cs="Arial"/>
          <w:lang w:eastAsia="es-MX"/>
        </w:rPr>
        <w:t>No existen cancelaciones o depuraciones importantes.</w:t>
      </w:r>
    </w:p>
    <w:p w14:paraId="4F8C1C16" w14:textId="77777777" w:rsidR="00E00323" w:rsidRPr="00476D6D" w:rsidRDefault="00E00323" w:rsidP="007D1E76">
      <w:pPr>
        <w:spacing w:after="0" w:line="240" w:lineRule="auto"/>
        <w:jc w:val="both"/>
        <w:rPr>
          <w:rFonts w:ascii="Arial" w:hAnsi="Arial" w:cs="Arial"/>
        </w:rPr>
      </w:pPr>
    </w:p>
    <w:p w14:paraId="4D1E641D"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7. Posición en Moneda Extranjera y Pro</w:t>
      </w:r>
      <w:r w:rsidR="00E00323" w:rsidRPr="00476D6D">
        <w:rPr>
          <w:rFonts w:ascii="Arial" w:hAnsi="Arial" w:cs="Arial"/>
          <w:b/>
        </w:rPr>
        <w:t>tección por Riesgo Cambiario:</w:t>
      </w:r>
    </w:p>
    <w:p w14:paraId="21F38A7F" w14:textId="77777777" w:rsidR="007D1E76" w:rsidRPr="00476D6D" w:rsidRDefault="007D1E76" w:rsidP="007D1E76">
      <w:pPr>
        <w:spacing w:after="0" w:line="240" w:lineRule="auto"/>
        <w:jc w:val="both"/>
        <w:rPr>
          <w:rFonts w:ascii="Arial" w:hAnsi="Arial" w:cs="Arial"/>
        </w:rPr>
      </w:pPr>
    </w:p>
    <w:p w14:paraId="1714FB70" w14:textId="77777777" w:rsidR="007D1E76" w:rsidRPr="00476D6D" w:rsidRDefault="006D7FC1" w:rsidP="00AE53BF">
      <w:pPr>
        <w:spacing w:after="0" w:line="240" w:lineRule="auto"/>
        <w:ind w:left="284"/>
        <w:jc w:val="both"/>
        <w:rPr>
          <w:rFonts w:ascii="Arial" w:hAnsi="Arial" w:cs="Arial"/>
        </w:rPr>
      </w:pPr>
      <w:r w:rsidRPr="00476D6D">
        <w:rPr>
          <w:rFonts w:ascii="Arial" w:hAnsi="Arial" w:cs="Arial"/>
        </w:rPr>
        <w:t xml:space="preserve">No aplica para </w:t>
      </w:r>
      <w:r w:rsidR="001B3FD3">
        <w:rPr>
          <w:rFonts w:ascii="Arial" w:hAnsi="Arial" w:cs="Arial"/>
        </w:rPr>
        <w:t xml:space="preserve">las Universidades </w:t>
      </w:r>
      <w:proofErr w:type="spellStart"/>
      <w:r w:rsidR="001B3FD3">
        <w:rPr>
          <w:rFonts w:ascii="Arial" w:hAnsi="Arial" w:cs="Arial"/>
        </w:rPr>
        <w:t>Tecnologicas</w:t>
      </w:r>
      <w:proofErr w:type="spellEnd"/>
      <w:r w:rsidR="000B7EBD" w:rsidRPr="00476D6D">
        <w:rPr>
          <w:rFonts w:ascii="Arial" w:hAnsi="Arial" w:cs="Arial"/>
        </w:rPr>
        <w:t>.</w:t>
      </w:r>
    </w:p>
    <w:p w14:paraId="1AFEAE3D" w14:textId="77777777" w:rsidR="006D7FC1" w:rsidRPr="00476D6D" w:rsidRDefault="006D7FC1" w:rsidP="007D1E76">
      <w:pPr>
        <w:spacing w:after="0" w:line="240" w:lineRule="auto"/>
        <w:jc w:val="both"/>
        <w:rPr>
          <w:rFonts w:ascii="Arial" w:hAnsi="Arial" w:cs="Arial"/>
          <w:b/>
        </w:rPr>
      </w:pPr>
    </w:p>
    <w:p w14:paraId="376F16A1" w14:textId="77777777" w:rsidR="00FE2E49" w:rsidRPr="00476D6D" w:rsidRDefault="00FE2E49" w:rsidP="007D1E76">
      <w:pPr>
        <w:spacing w:after="0" w:line="240" w:lineRule="auto"/>
        <w:jc w:val="both"/>
        <w:rPr>
          <w:rFonts w:ascii="Arial" w:hAnsi="Arial" w:cs="Arial"/>
          <w:b/>
        </w:rPr>
      </w:pPr>
    </w:p>
    <w:p w14:paraId="3BC3E85E"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 xml:space="preserve">8. </w:t>
      </w:r>
      <w:r w:rsidR="00E00323" w:rsidRPr="00476D6D">
        <w:rPr>
          <w:rFonts w:ascii="Arial" w:hAnsi="Arial" w:cs="Arial"/>
          <w:b/>
        </w:rPr>
        <w:t>Reporte Analítico del Activo:</w:t>
      </w:r>
    </w:p>
    <w:p w14:paraId="65B63BBB" w14:textId="77777777" w:rsidR="007D1E76" w:rsidRPr="00476D6D" w:rsidRDefault="007D1E76" w:rsidP="007D1E76">
      <w:pPr>
        <w:spacing w:after="0" w:line="240" w:lineRule="auto"/>
        <w:jc w:val="both"/>
        <w:rPr>
          <w:rFonts w:ascii="Arial" w:hAnsi="Arial" w:cs="Arial"/>
        </w:rPr>
      </w:pPr>
    </w:p>
    <w:p w14:paraId="1B1E701E" w14:textId="77777777" w:rsidR="007D1E76" w:rsidRPr="00476D6D" w:rsidRDefault="007D1E76" w:rsidP="007D1E76">
      <w:pPr>
        <w:spacing w:after="0" w:line="240" w:lineRule="auto"/>
        <w:jc w:val="both"/>
        <w:rPr>
          <w:rFonts w:ascii="Arial" w:hAnsi="Arial" w:cs="Arial"/>
        </w:rPr>
      </w:pPr>
      <w:r w:rsidRPr="00476D6D">
        <w:rPr>
          <w:rFonts w:ascii="Arial" w:hAnsi="Arial" w:cs="Arial"/>
        </w:rPr>
        <w:t>Debe mostrar la siguien</w:t>
      </w:r>
      <w:r w:rsidR="00E00323" w:rsidRPr="00476D6D">
        <w:rPr>
          <w:rFonts w:ascii="Arial" w:hAnsi="Arial" w:cs="Arial"/>
        </w:rPr>
        <w:t>te información:</w:t>
      </w:r>
    </w:p>
    <w:p w14:paraId="79BFFA0C" w14:textId="77777777" w:rsidR="007D1E76" w:rsidRPr="00476D6D" w:rsidRDefault="007D1E76" w:rsidP="007D1E76">
      <w:pPr>
        <w:spacing w:after="0" w:line="240" w:lineRule="auto"/>
        <w:jc w:val="both"/>
        <w:rPr>
          <w:rFonts w:ascii="Arial" w:hAnsi="Arial" w:cs="Arial"/>
        </w:rPr>
      </w:pPr>
    </w:p>
    <w:p w14:paraId="54E8A5AE"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a)</w:t>
      </w:r>
      <w:r w:rsidRPr="00476D6D">
        <w:rPr>
          <w:rFonts w:ascii="Arial" w:hAnsi="Arial" w:cs="Arial"/>
        </w:rPr>
        <w:t xml:space="preserve"> Vida útil o porcentajes de depreciación, deterioro o amortización utilizados en los diferentes tipos de activos:</w:t>
      </w:r>
    </w:p>
    <w:p w14:paraId="7C28DFD8" w14:textId="77777777" w:rsidR="007D1E76" w:rsidRPr="00476D6D" w:rsidRDefault="00746DC9" w:rsidP="00746DC9">
      <w:pPr>
        <w:spacing w:before="120" w:after="0" w:line="240" w:lineRule="auto"/>
        <w:ind w:left="425"/>
        <w:jc w:val="both"/>
        <w:rPr>
          <w:rFonts w:ascii="Arial" w:hAnsi="Arial" w:cs="Arial"/>
        </w:rPr>
      </w:pPr>
      <w:r w:rsidRPr="00476D6D">
        <w:rPr>
          <w:rFonts w:ascii="Arial" w:hAnsi="Arial" w:cs="Arial"/>
        </w:rPr>
        <w:t>En proceso.</w:t>
      </w:r>
    </w:p>
    <w:p w14:paraId="4720674A" w14:textId="77777777" w:rsidR="001D7EA3" w:rsidRPr="00476D6D" w:rsidRDefault="001D7EA3" w:rsidP="007D1E76">
      <w:pPr>
        <w:spacing w:after="0" w:line="240" w:lineRule="auto"/>
        <w:jc w:val="both"/>
        <w:rPr>
          <w:rFonts w:ascii="Arial" w:hAnsi="Arial" w:cs="Arial"/>
          <w:b/>
        </w:rPr>
      </w:pPr>
    </w:p>
    <w:p w14:paraId="41276B9B"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b)</w:t>
      </w:r>
      <w:r w:rsidRPr="00476D6D">
        <w:rPr>
          <w:rFonts w:ascii="Arial" w:hAnsi="Arial" w:cs="Arial"/>
        </w:rPr>
        <w:t xml:space="preserve"> Cambios en el porcentaje de depreciación o valor residual de los activos:</w:t>
      </w:r>
    </w:p>
    <w:p w14:paraId="2057FE77" w14:textId="77777777" w:rsidR="007D1E76" w:rsidRPr="00476D6D" w:rsidRDefault="00116CEF" w:rsidP="00116CEF">
      <w:pPr>
        <w:spacing w:before="120" w:after="0" w:line="240" w:lineRule="auto"/>
        <w:ind w:left="425"/>
        <w:jc w:val="both"/>
        <w:rPr>
          <w:rFonts w:ascii="Arial" w:hAnsi="Arial" w:cs="Arial"/>
        </w:rPr>
      </w:pPr>
      <w:r w:rsidRPr="00476D6D">
        <w:rPr>
          <w:rFonts w:ascii="Arial" w:hAnsi="Arial" w:cs="Arial"/>
        </w:rPr>
        <w:t>En su caso al porcentaje del ISR</w:t>
      </w:r>
      <w:r w:rsidR="00B430CE" w:rsidRPr="00476D6D">
        <w:rPr>
          <w:rFonts w:ascii="Arial" w:hAnsi="Arial" w:cs="Arial"/>
        </w:rPr>
        <w:t>.</w:t>
      </w:r>
    </w:p>
    <w:p w14:paraId="6AC9D6F2" w14:textId="77777777" w:rsidR="00116CEF" w:rsidRPr="00476D6D" w:rsidRDefault="00116CEF" w:rsidP="007D1E76">
      <w:pPr>
        <w:spacing w:after="0" w:line="240" w:lineRule="auto"/>
        <w:jc w:val="both"/>
        <w:rPr>
          <w:rFonts w:ascii="Arial" w:hAnsi="Arial" w:cs="Arial"/>
        </w:rPr>
      </w:pPr>
    </w:p>
    <w:p w14:paraId="5C47F933"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c)</w:t>
      </w:r>
      <w:r w:rsidRPr="00476D6D">
        <w:rPr>
          <w:rFonts w:ascii="Arial" w:hAnsi="Arial" w:cs="Arial"/>
        </w:rPr>
        <w:t xml:space="preserve"> Importe de los gastos capitalizados en el ejercicio, tanto financieros como de investigación y desarrollo:</w:t>
      </w:r>
    </w:p>
    <w:p w14:paraId="502FF9F6" w14:textId="77777777" w:rsidR="007D1E76" w:rsidRPr="00476D6D" w:rsidRDefault="00EC2A29" w:rsidP="00EC2A29">
      <w:pPr>
        <w:spacing w:before="120" w:after="0" w:line="240" w:lineRule="auto"/>
        <w:ind w:left="425"/>
        <w:jc w:val="both"/>
        <w:rPr>
          <w:rFonts w:ascii="Arial" w:hAnsi="Arial" w:cs="Arial"/>
          <w:lang w:eastAsia="es-MX"/>
        </w:rPr>
      </w:pPr>
      <w:r w:rsidRPr="00476D6D">
        <w:rPr>
          <w:rFonts w:ascii="Arial" w:hAnsi="Arial" w:cs="Arial"/>
          <w:lang w:eastAsia="es-MX"/>
        </w:rPr>
        <w:t>No se tienen este tipo de Gastos</w:t>
      </w:r>
      <w:r w:rsidR="00B430CE" w:rsidRPr="00476D6D">
        <w:rPr>
          <w:rFonts w:ascii="Arial" w:hAnsi="Arial" w:cs="Arial"/>
          <w:lang w:eastAsia="es-MX"/>
        </w:rPr>
        <w:t>.</w:t>
      </w:r>
    </w:p>
    <w:p w14:paraId="5B952370" w14:textId="77777777" w:rsidR="007D1E76" w:rsidRPr="00476D6D" w:rsidRDefault="007D1E76" w:rsidP="007D1E76">
      <w:pPr>
        <w:spacing w:after="0" w:line="240" w:lineRule="auto"/>
        <w:jc w:val="both"/>
        <w:rPr>
          <w:rFonts w:ascii="Arial" w:hAnsi="Arial" w:cs="Arial"/>
        </w:rPr>
      </w:pPr>
    </w:p>
    <w:p w14:paraId="037D6E10"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d)</w:t>
      </w:r>
      <w:r w:rsidRPr="00476D6D">
        <w:rPr>
          <w:rFonts w:ascii="Arial" w:hAnsi="Arial" w:cs="Arial"/>
        </w:rPr>
        <w:t xml:space="preserve"> Rie</w:t>
      </w:r>
      <w:r w:rsidR="001845CD" w:rsidRPr="00476D6D">
        <w:rPr>
          <w:rFonts w:ascii="Arial" w:hAnsi="Arial" w:cs="Arial"/>
        </w:rPr>
        <w:t>s</w:t>
      </w:r>
      <w:r w:rsidRPr="00476D6D">
        <w:rPr>
          <w:rFonts w:ascii="Arial" w:hAnsi="Arial" w:cs="Arial"/>
        </w:rPr>
        <w:t>gos por tipo de cambio o tipo de interés de las inversiones financieras:</w:t>
      </w:r>
    </w:p>
    <w:p w14:paraId="7DF3FE47" w14:textId="77777777" w:rsidR="00971AF0" w:rsidRPr="00476D6D" w:rsidRDefault="00465E39" w:rsidP="00465E39">
      <w:pPr>
        <w:spacing w:before="120" w:after="0" w:line="240" w:lineRule="auto"/>
        <w:ind w:left="425"/>
        <w:jc w:val="both"/>
        <w:rPr>
          <w:rFonts w:ascii="Arial" w:hAnsi="Arial" w:cs="Arial"/>
          <w:lang w:eastAsia="es-MX"/>
        </w:rPr>
      </w:pPr>
      <w:r w:rsidRPr="00476D6D">
        <w:rPr>
          <w:rFonts w:ascii="Arial" w:hAnsi="Arial" w:cs="Arial"/>
          <w:lang w:eastAsia="es-MX"/>
        </w:rPr>
        <w:t>No se tienen inversiones de este tipo.</w:t>
      </w:r>
    </w:p>
    <w:p w14:paraId="146ED8EA" w14:textId="77777777" w:rsidR="00465E39" w:rsidRPr="00476D6D" w:rsidRDefault="00465E39" w:rsidP="007D1E76">
      <w:pPr>
        <w:spacing w:after="0" w:line="240" w:lineRule="auto"/>
        <w:jc w:val="both"/>
        <w:rPr>
          <w:rFonts w:ascii="Arial" w:hAnsi="Arial" w:cs="Arial"/>
          <w:b/>
        </w:rPr>
      </w:pPr>
    </w:p>
    <w:p w14:paraId="7B844ADE"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 xml:space="preserve">e) </w:t>
      </w:r>
      <w:r w:rsidRPr="00476D6D">
        <w:rPr>
          <w:rFonts w:ascii="Arial" w:hAnsi="Arial" w:cs="Arial"/>
        </w:rPr>
        <w:t>Valor activado en el ejercicio de los bienes construidos por la entidad:</w:t>
      </w:r>
    </w:p>
    <w:p w14:paraId="1D3919E4" w14:textId="77777777" w:rsidR="007D1E76" w:rsidRPr="00476D6D" w:rsidRDefault="00A1348A" w:rsidP="00A1348A">
      <w:pPr>
        <w:spacing w:before="120" w:after="0" w:line="240" w:lineRule="auto"/>
        <w:ind w:left="425"/>
        <w:jc w:val="both"/>
        <w:rPr>
          <w:rFonts w:ascii="Arial" w:hAnsi="Arial" w:cs="Arial"/>
        </w:rPr>
      </w:pPr>
      <w:r w:rsidRPr="00476D6D">
        <w:rPr>
          <w:rFonts w:ascii="Arial" w:hAnsi="Arial" w:cs="Arial"/>
          <w:lang w:eastAsia="es-MX"/>
        </w:rPr>
        <w:t>Al Costo Histórico</w:t>
      </w:r>
      <w:r w:rsidR="00B430CE" w:rsidRPr="00476D6D">
        <w:rPr>
          <w:rFonts w:ascii="Arial" w:hAnsi="Arial" w:cs="Arial"/>
          <w:lang w:eastAsia="es-MX"/>
        </w:rPr>
        <w:t>.</w:t>
      </w:r>
    </w:p>
    <w:p w14:paraId="32A30164" w14:textId="77777777" w:rsidR="001D7EA3" w:rsidRPr="00476D6D" w:rsidRDefault="001D7EA3" w:rsidP="007D1E76">
      <w:pPr>
        <w:spacing w:after="0" w:line="240" w:lineRule="auto"/>
        <w:jc w:val="both"/>
        <w:rPr>
          <w:rFonts w:ascii="Arial" w:hAnsi="Arial" w:cs="Arial"/>
          <w:b/>
        </w:rPr>
      </w:pPr>
    </w:p>
    <w:p w14:paraId="327930B2"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lastRenderedPageBreak/>
        <w:t>f)</w:t>
      </w:r>
      <w:r w:rsidRPr="00476D6D">
        <w:rPr>
          <w:rFonts w:ascii="Arial" w:hAnsi="Arial" w:cs="Arial"/>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6E4DEE8F" w14:textId="77777777" w:rsidR="007D1E76" w:rsidRPr="00476D6D" w:rsidRDefault="003C4610" w:rsidP="003C4610">
      <w:pPr>
        <w:spacing w:before="120" w:after="0" w:line="240" w:lineRule="auto"/>
        <w:ind w:left="425"/>
        <w:jc w:val="both"/>
        <w:rPr>
          <w:rFonts w:ascii="Arial" w:hAnsi="Arial" w:cs="Arial"/>
        </w:rPr>
      </w:pPr>
      <w:r w:rsidRPr="00476D6D">
        <w:rPr>
          <w:rFonts w:ascii="Arial" w:hAnsi="Arial" w:cs="Arial"/>
          <w:lang w:eastAsia="es-MX"/>
        </w:rPr>
        <w:t>No se tienen gravamen sobre los activos del Ente</w:t>
      </w:r>
      <w:r w:rsidR="00ED2444" w:rsidRPr="00476D6D">
        <w:rPr>
          <w:rFonts w:ascii="Arial" w:hAnsi="Arial" w:cs="Arial"/>
          <w:lang w:eastAsia="es-MX"/>
        </w:rPr>
        <w:t>.</w:t>
      </w:r>
    </w:p>
    <w:p w14:paraId="3EC5D23E" w14:textId="77777777" w:rsidR="001D7EA3" w:rsidRPr="00476D6D" w:rsidRDefault="001D7EA3" w:rsidP="007D1E76">
      <w:pPr>
        <w:spacing w:after="0" w:line="240" w:lineRule="auto"/>
        <w:jc w:val="both"/>
        <w:rPr>
          <w:rFonts w:ascii="Arial" w:hAnsi="Arial" w:cs="Arial"/>
        </w:rPr>
      </w:pPr>
    </w:p>
    <w:p w14:paraId="461F7CC0"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g)</w:t>
      </w:r>
      <w:r w:rsidRPr="00476D6D">
        <w:rPr>
          <w:rFonts w:ascii="Arial" w:hAnsi="Arial" w:cs="Arial"/>
        </w:rPr>
        <w:t xml:space="preserve"> Desmantelamiento de Activos, procedimientos, implicaciones, efectos contables:</w:t>
      </w:r>
    </w:p>
    <w:p w14:paraId="41019EA0" w14:textId="77777777" w:rsidR="007D1E76" w:rsidRPr="00476D6D" w:rsidRDefault="003D5B97" w:rsidP="003D5B97">
      <w:pPr>
        <w:spacing w:before="120" w:after="0" w:line="240" w:lineRule="auto"/>
        <w:ind w:left="425"/>
        <w:jc w:val="both"/>
        <w:rPr>
          <w:rFonts w:ascii="Arial" w:hAnsi="Arial" w:cs="Arial"/>
          <w:lang w:eastAsia="es-MX"/>
        </w:rPr>
      </w:pPr>
      <w:r w:rsidRPr="00476D6D">
        <w:rPr>
          <w:rFonts w:ascii="Arial" w:hAnsi="Arial" w:cs="Arial"/>
          <w:lang w:eastAsia="es-MX"/>
        </w:rPr>
        <w:t xml:space="preserve">No se han realizado este tipo de operaciones en el </w:t>
      </w:r>
      <w:r w:rsidR="00E0599D" w:rsidRPr="00476D6D">
        <w:rPr>
          <w:rFonts w:ascii="Arial" w:hAnsi="Arial" w:cs="Arial"/>
          <w:lang w:eastAsia="es-MX"/>
        </w:rPr>
        <w:t>Periodo</w:t>
      </w:r>
      <w:r w:rsidRPr="00476D6D">
        <w:rPr>
          <w:rFonts w:ascii="Arial" w:hAnsi="Arial" w:cs="Arial"/>
          <w:lang w:eastAsia="es-MX"/>
        </w:rPr>
        <w:t>.</w:t>
      </w:r>
    </w:p>
    <w:p w14:paraId="762F47E6" w14:textId="77777777" w:rsidR="007D1E76" w:rsidRPr="00C57A71" w:rsidRDefault="007D1E76" w:rsidP="007D1E76">
      <w:pPr>
        <w:spacing w:after="0" w:line="240" w:lineRule="auto"/>
        <w:jc w:val="both"/>
        <w:rPr>
          <w:rFonts w:ascii="Arial" w:hAnsi="Arial" w:cs="Arial"/>
          <w:highlight w:val="yellow"/>
        </w:rPr>
      </w:pPr>
    </w:p>
    <w:p w14:paraId="0EE6325A"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h)</w:t>
      </w:r>
      <w:r w:rsidRPr="00476D6D">
        <w:rPr>
          <w:rFonts w:ascii="Arial" w:hAnsi="Arial" w:cs="Arial"/>
        </w:rPr>
        <w:t xml:space="preserve"> Administración de activos; planeación con el objetivo de que el ente los utilice de manera más efectiva:</w:t>
      </w:r>
    </w:p>
    <w:p w14:paraId="30265A79" w14:textId="77777777" w:rsidR="005E231E" w:rsidRPr="00476D6D" w:rsidRDefault="001D35FA" w:rsidP="001D35FA">
      <w:pPr>
        <w:spacing w:before="120" w:after="0" w:line="240" w:lineRule="auto"/>
        <w:ind w:left="425"/>
        <w:jc w:val="both"/>
        <w:rPr>
          <w:rFonts w:ascii="Arial" w:hAnsi="Arial" w:cs="Arial"/>
          <w:lang w:eastAsia="es-MX"/>
        </w:rPr>
      </w:pPr>
      <w:r w:rsidRPr="00476D6D">
        <w:rPr>
          <w:rFonts w:ascii="Arial" w:hAnsi="Arial" w:cs="Arial"/>
          <w:lang w:eastAsia="es-MX"/>
        </w:rPr>
        <w:t>Se les da el mantenimiento y uso más óptimo.</w:t>
      </w:r>
    </w:p>
    <w:p w14:paraId="4A699B23" w14:textId="77777777" w:rsidR="00A6602C" w:rsidRPr="00476D6D" w:rsidRDefault="00A6602C" w:rsidP="001D35FA">
      <w:pPr>
        <w:spacing w:before="120" w:after="0" w:line="240" w:lineRule="auto"/>
        <w:ind w:left="425"/>
        <w:jc w:val="both"/>
        <w:rPr>
          <w:rFonts w:ascii="Arial" w:hAnsi="Arial" w:cs="Arial"/>
          <w:sz w:val="17"/>
          <w:szCs w:val="17"/>
          <w:lang w:eastAsia="es-MX"/>
        </w:rPr>
      </w:pPr>
    </w:p>
    <w:p w14:paraId="50717CFC" w14:textId="77777777" w:rsidR="0039266B" w:rsidRPr="00476D6D" w:rsidRDefault="0039266B" w:rsidP="007D1E76">
      <w:pPr>
        <w:spacing w:after="0" w:line="240" w:lineRule="auto"/>
        <w:jc w:val="both"/>
        <w:rPr>
          <w:rFonts w:ascii="Arial" w:hAnsi="Arial" w:cs="Arial"/>
          <w:b/>
        </w:rPr>
      </w:pPr>
    </w:p>
    <w:p w14:paraId="2CD49F46"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9. Fidei</w:t>
      </w:r>
      <w:r w:rsidR="005E231E" w:rsidRPr="00476D6D">
        <w:rPr>
          <w:rFonts w:ascii="Arial" w:hAnsi="Arial" w:cs="Arial"/>
          <w:b/>
        </w:rPr>
        <w:t>comisos, Mandatos y Análogos:</w:t>
      </w:r>
    </w:p>
    <w:p w14:paraId="73EEFE18" w14:textId="77777777" w:rsidR="007D1E76" w:rsidRPr="00476D6D" w:rsidRDefault="007D1E76" w:rsidP="007D1E76">
      <w:pPr>
        <w:spacing w:after="0" w:line="240" w:lineRule="auto"/>
        <w:jc w:val="both"/>
        <w:rPr>
          <w:rFonts w:ascii="Arial" w:hAnsi="Arial" w:cs="Arial"/>
        </w:rPr>
      </w:pPr>
    </w:p>
    <w:p w14:paraId="3296CB5E" w14:textId="77777777" w:rsidR="007D1E76" w:rsidRPr="00476D6D" w:rsidRDefault="007D1E76" w:rsidP="007D1E76">
      <w:pPr>
        <w:spacing w:after="0" w:line="240" w:lineRule="auto"/>
        <w:jc w:val="both"/>
        <w:rPr>
          <w:rFonts w:ascii="Arial" w:hAnsi="Arial" w:cs="Arial"/>
        </w:rPr>
      </w:pPr>
      <w:r w:rsidRPr="00476D6D">
        <w:rPr>
          <w:rFonts w:ascii="Arial" w:hAnsi="Arial" w:cs="Arial"/>
        </w:rPr>
        <w:t>Se deberá informar:</w:t>
      </w:r>
    </w:p>
    <w:p w14:paraId="5E04974F" w14:textId="77777777" w:rsidR="007D1E76" w:rsidRPr="00476D6D" w:rsidRDefault="007D1E76" w:rsidP="007D1E76">
      <w:pPr>
        <w:spacing w:after="0" w:line="240" w:lineRule="auto"/>
        <w:jc w:val="both"/>
        <w:rPr>
          <w:rFonts w:ascii="Arial" w:hAnsi="Arial" w:cs="Arial"/>
        </w:rPr>
      </w:pPr>
    </w:p>
    <w:p w14:paraId="712D9A72"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a)</w:t>
      </w:r>
      <w:r w:rsidRPr="00476D6D">
        <w:rPr>
          <w:rFonts w:ascii="Arial" w:hAnsi="Arial" w:cs="Arial"/>
        </w:rPr>
        <w:t xml:space="preserve"> Por ramo administrativo que los reporta:</w:t>
      </w:r>
    </w:p>
    <w:p w14:paraId="7D8B0511" w14:textId="77777777" w:rsidR="007D1E76" w:rsidRPr="00476D6D" w:rsidRDefault="001E3639" w:rsidP="001E3639">
      <w:pPr>
        <w:spacing w:before="120" w:after="0" w:line="240" w:lineRule="auto"/>
        <w:ind w:left="425"/>
        <w:jc w:val="both"/>
        <w:rPr>
          <w:rFonts w:ascii="Arial" w:hAnsi="Arial" w:cs="Arial"/>
        </w:rPr>
      </w:pPr>
      <w:r w:rsidRPr="00476D6D">
        <w:rPr>
          <w:rFonts w:ascii="Arial" w:hAnsi="Arial" w:cs="Arial"/>
          <w:lang w:eastAsia="es-MX"/>
        </w:rPr>
        <w:t>No se tienen fideicomisos.</w:t>
      </w:r>
    </w:p>
    <w:p w14:paraId="594E4E8B" w14:textId="77777777" w:rsidR="001E3639" w:rsidRPr="00476D6D" w:rsidRDefault="001E3639" w:rsidP="007D1E76">
      <w:pPr>
        <w:spacing w:after="0" w:line="240" w:lineRule="auto"/>
        <w:jc w:val="both"/>
        <w:rPr>
          <w:rFonts w:ascii="Arial" w:hAnsi="Arial" w:cs="Arial"/>
        </w:rPr>
      </w:pPr>
    </w:p>
    <w:p w14:paraId="2C27FD98"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b)</w:t>
      </w:r>
      <w:r w:rsidRPr="00476D6D">
        <w:rPr>
          <w:rFonts w:ascii="Arial" w:hAnsi="Arial" w:cs="Arial"/>
        </w:rPr>
        <w:t xml:space="preserve"> Enlistar los de mayor monto de disponibilidad, relacionando aquéllos que conforman el 80% de las disponibilidades:</w:t>
      </w:r>
    </w:p>
    <w:p w14:paraId="1538748E" w14:textId="77777777" w:rsidR="007D1E76" w:rsidRPr="00476D6D" w:rsidRDefault="001E3639" w:rsidP="001E3639">
      <w:pPr>
        <w:spacing w:before="120" w:after="0" w:line="240" w:lineRule="auto"/>
        <w:ind w:left="425"/>
        <w:jc w:val="both"/>
        <w:rPr>
          <w:rFonts w:ascii="Arial" w:hAnsi="Arial" w:cs="Arial"/>
        </w:rPr>
      </w:pPr>
      <w:r w:rsidRPr="00476D6D">
        <w:rPr>
          <w:rFonts w:ascii="Arial" w:hAnsi="Arial" w:cs="Arial"/>
          <w:lang w:eastAsia="es-MX"/>
        </w:rPr>
        <w:t>No se tienen fideicomisos.</w:t>
      </w:r>
    </w:p>
    <w:p w14:paraId="31DC383D" w14:textId="77777777" w:rsidR="007E1017" w:rsidRPr="00476D6D" w:rsidRDefault="007E1017" w:rsidP="007D1E76">
      <w:pPr>
        <w:spacing w:after="0" w:line="240" w:lineRule="auto"/>
        <w:jc w:val="both"/>
        <w:rPr>
          <w:rFonts w:ascii="Arial" w:hAnsi="Arial" w:cs="Arial"/>
          <w:b/>
        </w:rPr>
      </w:pPr>
    </w:p>
    <w:p w14:paraId="68664F07" w14:textId="77777777" w:rsidR="007E1017" w:rsidRPr="00476D6D" w:rsidRDefault="007E1017" w:rsidP="007D1E76">
      <w:pPr>
        <w:spacing w:after="0" w:line="240" w:lineRule="auto"/>
        <w:jc w:val="both"/>
        <w:rPr>
          <w:rFonts w:ascii="Arial" w:hAnsi="Arial" w:cs="Arial"/>
          <w:b/>
        </w:rPr>
      </w:pPr>
    </w:p>
    <w:p w14:paraId="37F2BBB3"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10. Reporte de la Recaudación:</w:t>
      </w:r>
    </w:p>
    <w:p w14:paraId="76179B0A" w14:textId="77777777" w:rsidR="007E1017" w:rsidRPr="00476D6D" w:rsidRDefault="007E1017" w:rsidP="007D1E76">
      <w:pPr>
        <w:spacing w:after="0" w:line="240" w:lineRule="auto"/>
        <w:jc w:val="both"/>
        <w:rPr>
          <w:rFonts w:ascii="Arial" w:hAnsi="Arial" w:cs="Arial"/>
          <w:b/>
        </w:rPr>
      </w:pPr>
    </w:p>
    <w:p w14:paraId="02A3C6BF"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a)</w:t>
      </w:r>
      <w:r w:rsidRPr="00476D6D">
        <w:rPr>
          <w:rFonts w:ascii="Arial" w:hAnsi="Arial" w:cs="Arial"/>
        </w:rPr>
        <w:t xml:space="preserve"> Análisis del comportamiento de la recaudación correspondiente al ente público o cualquier tipo de ingreso, de forma separada los ingresos locales de los federales:</w:t>
      </w:r>
    </w:p>
    <w:p w14:paraId="600C4774" w14:textId="77777777" w:rsidR="007D1E76" w:rsidRPr="00476D6D" w:rsidRDefault="0039267B" w:rsidP="0039267B">
      <w:pPr>
        <w:spacing w:before="120" w:after="0" w:line="240" w:lineRule="auto"/>
        <w:ind w:left="425"/>
        <w:jc w:val="both"/>
        <w:rPr>
          <w:rFonts w:ascii="Arial" w:hAnsi="Arial" w:cs="Arial"/>
        </w:rPr>
      </w:pPr>
      <w:r w:rsidRPr="00476D6D">
        <w:rPr>
          <w:rFonts w:ascii="Arial" w:hAnsi="Arial" w:cs="Arial"/>
          <w:lang w:eastAsia="es-MX"/>
        </w:rPr>
        <w:t>Se presenta en las notas de Desglose</w:t>
      </w:r>
      <w:r w:rsidR="00C405E0" w:rsidRPr="00476D6D">
        <w:rPr>
          <w:rFonts w:ascii="Arial" w:hAnsi="Arial" w:cs="Arial"/>
          <w:lang w:eastAsia="es-MX"/>
        </w:rPr>
        <w:t>.</w:t>
      </w:r>
    </w:p>
    <w:p w14:paraId="521E2494" w14:textId="77777777" w:rsidR="007D1E76" w:rsidRPr="00476D6D" w:rsidRDefault="007D1E76" w:rsidP="007D1E76">
      <w:pPr>
        <w:spacing w:after="0" w:line="240" w:lineRule="auto"/>
        <w:jc w:val="both"/>
        <w:rPr>
          <w:rFonts w:ascii="Arial" w:hAnsi="Arial" w:cs="Arial"/>
        </w:rPr>
      </w:pPr>
    </w:p>
    <w:p w14:paraId="696E20C6"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b)</w:t>
      </w:r>
      <w:r w:rsidRPr="00476D6D">
        <w:rPr>
          <w:rFonts w:ascii="Arial" w:hAnsi="Arial" w:cs="Arial"/>
        </w:rPr>
        <w:t xml:space="preserve"> Proyección de la recaudación e ingresos en el mediano plazo:</w:t>
      </w:r>
    </w:p>
    <w:p w14:paraId="40EC320F" w14:textId="77777777" w:rsidR="007D1E76" w:rsidRPr="00476D6D" w:rsidRDefault="004931DF" w:rsidP="004931DF">
      <w:pPr>
        <w:spacing w:before="120" w:after="0" w:line="240" w:lineRule="auto"/>
        <w:ind w:left="425"/>
        <w:jc w:val="both"/>
        <w:rPr>
          <w:rFonts w:ascii="Arial" w:hAnsi="Arial" w:cs="Arial"/>
          <w:lang w:eastAsia="es-MX"/>
        </w:rPr>
      </w:pPr>
      <w:r w:rsidRPr="00476D6D">
        <w:rPr>
          <w:rFonts w:ascii="Arial" w:hAnsi="Arial" w:cs="Arial"/>
          <w:lang w:eastAsia="es-MX"/>
        </w:rPr>
        <w:t>La proyección para los siguientes 5 años se estima sostenida en un 4% Anual permitida por la Ley de Ingresos Anual.</w:t>
      </w:r>
    </w:p>
    <w:p w14:paraId="40493307" w14:textId="77777777" w:rsidR="004931DF" w:rsidRPr="00476D6D" w:rsidRDefault="004931DF" w:rsidP="0046155B">
      <w:pPr>
        <w:spacing w:after="0" w:line="240" w:lineRule="auto"/>
        <w:ind w:left="426" w:hanging="284"/>
        <w:jc w:val="both"/>
        <w:rPr>
          <w:rFonts w:ascii="Arial" w:hAnsi="Arial" w:cs="Arial"/>
        </w:rPr>
      </w:pPr>
    </w:p>
    <w:p w14:paraId="53377B9E" w14:textId="77777777" w:rsidR="007D1E76" w:rsidRPr="00476D6D" w:rsidRDefault="007D1E76" w:rsidP="007D1E76">
      <w:pPr>
        <w:spacing w:after="0" w:line="240" w:lineRule="auto"/>
        <w:jc w:val="both"/>
        <w:rPr>
          <w:rFonts w:ascii="Arial" w:hAnsi="Arial" w:cs="Arial"/>
        </w:rPr>
      </w:pPr>
    </w:p>
    <w:p w14:paraId="128E41B4"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11. Información sobre la Deuda y el R</w:t>
      </w:r>
      <w:r w:rsidR="005E231E" w:rsidRPr="00476D6D">
        <w:rPr>
          <w:rFonts w:ascii="Arial" w:hAnsi="Arial" w:cs="Arial"/>
          <w:b/>
        </w:rPr>
        <w:t>eporte Analítico de la Deuda:</w:t>
      </w:r>
    </w:p>
    <w:p w14:paraId="767B600B" w14:textId="77777777" w:rsidR="007D1E76" w:rsidRPr="00476D6D" w:rsidRDefault="007D1E76" w:rsidP="007D1E76">
      <w:pPr>
        <w:spacing w:after="0" w:line="240" w:lineRule="auto"/>
        <w:jc w:val="both"/>
        <w:rPr>
          <w:rFonts w:ascii="Arial" w:hAnsi="Arial" w:cs="Arial"/>
        </w:rPr>
      </w:pPr>
    </w:p>
    <w:p w14:paraId="76207509" w14:textId="77777777" w:rsidR="007D1E76" w:rsidRPr="00476D6D" w:rsidRDefault="007D1E76" w:rsidP="007D1E76">
      <w:pPr>
        <w:spacing w:after="0" w:line="240" w:lineRule="auto"/>
        <w:jc w:val="both"/>
        <w:rPr>
          <w:rFonts w:ascii="Arial" w:hAnsi="Arial" w:cs="Arial"/>
        </w:rPr>
      </w:pPr>
      <w:r w:rsidRPr="00476D6D">
        <w:rPr>
          <w:rFonts w:ascii="Arial" w:hAnsi="Arial" w:cs="Arial"/>
        </w:rPr>
        <w:t>Se informará lo siguiente:</w:t>
      </w:r>
    </w:p>
    <w:p w14:paraId="5636E1F7" w14:textId="77777777" w:rsidR="007D1E76" w:rsidRPr="00476D6D" w:rsidRDefault="007D1E76" w:rsidP="007D1E76">
      <w:pPr>
        <w:spacing w:after="0" w:line="240" w:lineRule="auto"/>
        <w:jc w:val="both"/>
        <w:rPr>
          <w:rFonts w:ascii="Arial" w:hAnsi="Arial" w:cs="Arial"/>
        </w:rPr>
      </w:pPr>
    </w:p>
    <w:p w14:paraId="128798C6"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lastRenderedPageBreak/>
        <w:t>a)</w:t>
      </w:r>
      <w:r w:rsidRPr="00476D6D">
        <w:rPr>
          <w:rFonts w:ascii="Arial" w:hAnsi="Arial" w:cs="Arial"/>
        </w:rPr>
        <w:t xml:space="preserve"> Utilizar al menos los siguientes indicadores: deuda respecto al </w:t>
      </w:r>
      <w:r w:rsidR="000358E7" w:rsidRPr="00476D6D">
        <w:rPr>
          <w:rFonts w:ascii="Arial" w:hAnsi="Arial" w:cs="Arial"/>
        </w:rPr>
        <w:t>Producto Interno Bruto (</w:t>
      </w:r>
      <w:r w:rsidRPr="00476D6D">
        <w:rPr>
          <w:rFonts w:ascii="Arial" w:hAnsi="Arial" w:cs="Arial"/>
        </w:rPr>
        <w:t>PIB</w:t>
      </w:r>
      <w:r w:rsidR="000358E7" w:rsidRPr="00476D6D">
        <w:rPr>
          <w:rFonts w:ascii="Arial" w:hAnsi="Arial" w:cs="Arial"/>
        </w:rPr>
        <w:t>)</w:t>
      </w:r>
      <w:r w:rsidRPr="00476D6D">
        <w:rPr>
          <w:rFonts w:ascii="Arial" w:hAnsi="Arial" w:cs="Arial"/>
        </w:rPr>
        <w:t xml:space="preserve"> y deuda respecto a la recaudación tomando, como mínimo, un período igual o menor a 5 años.</w:t>
      </w:r>
    </w:p>
    <w:p w14:paraId="76FCA7D0" w14:textId="77777777" w:rsidR="007D1E76" w:rsidRPr="00476D6D" w:rsidRDefault="007D1E76" w:rsidP="007D1E76">
      <w:pPr>
        <w:spacing w:after="0" w:line="240" w:lineRule="auto"/>
        <w:jc w:val="both"/>
        <w:rPr>
          <w:rFonts w:ascii="Arial" w:hAnsi="Arial" w:cs="Arial"/>
        </w:rPr>
      </w:pPr>
    </w:p>
    <w:p w14:paraId="55BEC621"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b)</w:t>
      </w:r>
      <w:r w:rsidRPr="00476D6D">
        <w:rPr>
          <w:rFonts w:ascii="Arial" w:hAnsi="Arial" w:cs="Arial"/>
        </w:rPr>
        <w:t xml:space="preserve"> Información de manera agrupada por tipo de valor gubernamental o instrumento financiero en la que se considere intereses, comisiones, tasa, perfil de vencimiento y otros gastos de la deuda.</w:t>
      </w:r>
    </w:p>
    <w:p w14:paraId="12C3CBAA" w14:textId="77777777" w:rsidR="007D1E76" w:rsidRPr="00476D6D" w:rsidRDefault="005E525D" w:rsidP="00F532B6">
      <w:pPr>
        <w:spacing w:before="120" w:after="0" w:line="240" w:lineRule="auto"/>
        <w:ind w:left="425"/>
        <w:jc w:val="both"/>
        <w:rPr>
          <w:rFonts w:ascii="Arial" w:hAnsi="Arial" w:cs="Arial"/>
          <w:lang w:eastAsia="es-MX"/>
        </w:rPr>
      </w:pPr>
      <w:r w:rsidRPr="00476D6D">
        <w:rPr>
          <w:rFonts w:ascii="Arial" w:hAnsi="Arial" w:cs="Arial"/>
          <w:lang w:eastAsia="es-MX"/>
        </w:rPr>
        <w:t>No s</w:t>
      </w:r>
      <w:r w:rsidR="00802834" w:rsidRPr="00476D6D">
        <w:rPr>
          <w:rFonts w:ascii="Arial" w:hAnsi="Arial" w:cs="Arial"/>
          <w:lang w:eastAsia="es-MX"/>
        </w:rPr>
        <w:t xml:space="preserve">e tuvo </w:t>
      </w:r>
      <w:r w:rsidR="00F532B6" w:rsidRPr="00476D6D">
        <w:rPr>
          <w:rFonts w:ascii="Arial" w:hAnsi="Arial" w:cs="Arial"/>
          <w:lang w:eastAsia="es-MX"/>
        </w:rPr>
        <w:t>DEUDA P</w:t>
      </w:r>
      <w:r w:rsidR="00ED4379" w:rsidRPr="00476D6D">
        <w:rPr>
          <w:rFonts w:ascii="Arial" w:hAnsi="Arial" w:cs="Arial"/>
          <w:lang w:eastAsia="es-MX"/>
        </w:rPr>
        <w:t>Ú</w:t>
      </w:r>
      <w:r w:rsidR="00F532B6" w:rsidRPr="00476D6D">
        <w:rPr>
          <w:rFonts w:ascii="Arial" w:hAnsi="Arial" w:cs="Arial"/>
          <w:lang w:eastAsia="es-MX"/>
        </w:rPr>
        <w:t>BLICA</w:t>
      </w:r>
      <w:r w:rsidR="00463376" w:rsidRPr="00476D6D">
        <w:rPr>
          <w:rFonts w:ascii="Arial" w:hAnsi="Arial" w:cs="Arial"/>
          <w:lang w:eastAsia="es-MX"/>
        </w:rPr>
        <w:t>, lo cual se señala</w:t>
      </w:r>
      <w:r w:rsidR="00F532B6" w:rsidRPr="00476D6D">
        <w:rPr>
          <w:rFonts w:ascii="Arial" w:hAnsi="Arial" w:cs="Arial"/>
          <w:lang w:eastAsia="es-MX"/>
        </w:rPr>
        <w:t xml:space="preserve"> en las notas </w:t>
      </w:r>
      <w:r w:rsidR="00476D6D">
        <w:rPr>
          <w:rFonts w:ascii="Arial" w:hAnsi="Arial" w:cs="Arial"/>
          <w:lang w:eastAsia="es-MX"/>
        </w:rPr>
        <w:t>a los estados financieros</w:t>
      </w:r>
      <w:r w:rsidR="00F532B6" w:rsidRPr="00476D6D">
        <w:rPr>
          <w:rFonts w:ascii="Arial" w:hAnsi="Arial" w:cs="Arial"/>
          <w:lang w:eastAsia="es-MX"/>
        </w:rPr>
        <w:t>.</w:t>
      </w:r>
    </w:p>
    <w:p w14:paraId="7C68ECE8" w14:textId="77777777" w:rsidR="0056770B" w:rsidRPr="00C57A71" w:rsidRDefault="0056770B" w:rsidP="00F532B6">
      <w:pPr>
        <w:spacing w:before="120" w:after="0" w:line="240" w:lineRule="auto"/>
        <w:ind w:left="425"/>
        <w:jc w:val="both"/>
        <w:rPr>
          <w:rFonts w:ascii="Arial" w:hAnsi="Arial" w:cs="Arial"/>
          <w:highlight w:val="yellow"/>
        </w:rPr>
      </w:pPr>
    </w:p>
    <w:p w14:paraId="60556A4E" w14:textId="77777777" w:rsidR="00F532B6" w:rsidRPr="00C57A71" w:rsidRDefault="00F532B6" w:rsidP="0046155B">
      <w:pPr>
        <w:spacing w:after="0" w:line="240" w:lineRule="auto"/>
        <w:ind w:left="426" w:hanging="284"/>
        <w:jc w:val="both"/>
        <w:rPr>
          <w:rFonts w:ascii="Arial" w:hAnsi="Arial" w:cs="Arial"/>
          <w:highlight w:val="yellow"/>
        </w:rPr>
      </w:pPr>
    </w:p>
    <w:p w14:paraId="47DC0D13" w14:textId="77777777" w:rsidR="0039266B" w:rsidRPr="00C57A71" w:rsidRDefault="0039266B" w:rsidP="007D1E76">
      <w:pPr>
        <w:spacing w:after="0" w:line="240" w:lineRule="auto"/>
        <w:jc w:val="both"/>
        <w:rPr>
          <w:rFonts w:ascii="Arial" w:hAnsi="Arial" w:cs="Arial"/>
          <w:highlight w:val="yellow"/>
        </w:rPr>
      </w:pPr>
    </w:p>
    <w:p w14:paraId="5FEE6A77"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12.</w:t>
      </w:r>
      <w:r w:rsidR="005E231E" w:rsidRPr="00476D6D">
        <w:rPr>
          <w:rFonts w:ascii="Arial" w:hAnsi="Arial" w:cs="Arial"/>
          <w:b/>
        </w:rPr>
        <w:t xml:space="preserve"> Calificaciones otorgadas:</w:t>
      </w:r>
    </w:p>
    <w:p w14:paraId="58774BE5" w14:textId="77777777" w:rsidR="007D1E76" w:rsidRPr="00476D6D" w:rsidRDefault="007D1E76" w:rsidP="007D1E76">
      <w:pPr>
        <w:spacing w:after="0" w:line="240" w:lineRule="auto"/>
        <w:jc w:val="both"/>
        <w:rPr>
          <w:rFonts w:ascii="Arial" w:hAnsi="Arial" w:cs="Arial"/>
        </w:rPr>
      </w:pPr>
    </w:p>
    <w:p w14:paraId="73A762E9" w14:textId="77777777" w:rsidR="007D1E76" w:rsidRPr="00476D6D" w:rsidRDefault="007D1E76" w:rsidP="007D1E76">
      <w:pPr>
        <w:spacing w:after="0" w:line="240" w:lineRule="auto"/>
        <w:jc w:val="both"/>
        <w:rPr>
          <w:rFonts w:ascii="Arial" w:hAnsi="Arial" w:cs="Arial"/>
        </w:rPr>
      </w:pPr>
      <w:r w:rsidRPr="00476D6D">
        <w:rPr>
          <w:rFonts w:ascii="Arial" w:hAnsi="Arial" w:cs="Arial"/>
        </w:rPr>
        <w:t>Informar, tanto del ente público como cualquier transacción realizada, que haya sido sujeta a una calificación crediticia:</w:t>
      </w:r>
    </w:p>
    <w:p w14:paraId="778A72DC" w14:textId="77777777" w:rsidR="007D1E76" w:rsidRPr="00476D6D" w:rsidRDefault="00DB1370" w:rsidP="00DB1370">
      <w:pPr>
        <w:spacing w:before="120" w:after="0" w:line="240" w:lineRule="auto"/>
        <w:ind w:left="425"/>
        <w:jc w:val="both"/>
        <w:rPr>
          <w:rFonts w:ascii="Arial" w:hAnsi="Arial" w:cs="Arial"/>
          <w:lang w:eastAsia="es-MX"/>
        </w:rPr>
      </w:pPr>
      <w:r w:rsidRPr="00476D6D">
        <w:rPr>
          <w:rFonts w:ascii="Arial" w:hAnsi="Arial" w:cs="Arial"/>
          <w:lang w:eastAsia="es-MX"/>
        </w:rPr>
        <w:t>Este ente no cuenta con calificaciones Crediticias.</w:t>
      </w:r>
    </w:p>
    <w:p w14:paraId="1565699F" w14:textId="77777777" w:rsidR="00DB1370" w:rsidRPr="00476D6D" w:rsidRDefault="00DB1370" w:rsidP="007D1E76">
      <w:pPr>
        <w:spacing w:after="0" w:line="240" w:lineRule="auto"/>
        <w:jc w:val="both"/>
        <w:rPr>
          <w:rFonts w:ascii="Arial" w:hAnsi="Arial" w:cs="Arial"/>
        </w:rPr>
      </w:pPr>
    </w:p>
    <w:p w14:paraId="6E91AA70" w14:textId="77777777" w:rsidR="00BA1052" w:rsidRPr="00476D6D" w:rsidRDefault="00BA1052" w:rsidP="007D1E76">
      <w:pPr>
        <w:spacing w:after="0" w:line="240" w:lineRule="auto"/>
        <w:jc w:val="both"/>
        <w:rPr>
          <w:rFonts w:ascii="Arial" w:hAnsi="Arial" w:cs="Arial"/>
        </w:rPr>
      </w:pPr>
    </w:p>
    <w:p w14:paraId="654474EF"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13. Proceso de Mejora:</w:t>
      </w:r>
    </w:p>
    <w:p w14:paraId="0E46E48C" w14:textId="77777777" w:rsidR="007D1E76" w:rsidRPr="00476D6D" w:rsidRDefault="007D1E76" w:rsidP="007D1E76">
      <w:pPr>
        <w:spacing w:after="0" w:line="240" w:lineRule="auto"/>
        <w:jc w:val="both"/>
        <w:rPr>
          <w:rFonts w:ascii="Arial" w:hAnsi="Arial" w:cs="Arial"/>
        </w:rPr>
      </w:pPr>
    </w:p>
    <w:p w14:paraId="50BA7BAA" w14:textId="77777777" w:rsidR="007D1E76" w:rsidRPr="00476D6D" w:rsidRDefault="007D1E76" w:rsidP="007D1E76">
      <w:pPr>
        <w:spacing w:after="0" w:line="240" w:lineRule="auto"/>
        <w:jc w:val="both"/>
        <w:rPr>
          <w:rFonts w:ascii="Arial" w:hAnsi="Arial" w:cs="Arial"/>
        </w:rPr>
      </w:pPr>
      <w:r w:rsidRPr="00476D6D">
        <w:rPr>
          <w:rFonts w:ascii="Arial" w:hAnsi="Arial" w:cs="Arial"/>
        </w:rPr>
        <w:t>Se informará de:</w:t>
      </w:r>
    </w:p>
    <w:p w14:paraId="1D271A6D" w14:textId="77777777" w:rsidR="007D1E76" w:rsidRPr="00476D6D" w:rsidRDefault="007D1E76" w:rsidP="007D1E76">
      <w:pPr>
        <w:spacing w:after="0" w:line="240" w:lineRule="auto"/>
        <w:jc w:val="both"/>
        <w:rPr>
          <w:rFonts w:ascii="Arial" w:hAnsi="Arial" w:cs="Arial"/>
        </w:rPr>
      </w:pPr>
    </w:p>
    <w:p w14:paraId="002D9022"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a)</w:t>
      </w:r>
      <w:r w:rsidRPr="00476D6D">
        <w:rPr>
          <w:rFonts w:ascii="Arial" w:hAnsi="Arial" w:cs="Arial"/>
        </w:rPr>
        <w:t xml:space="preserve"> Principales Políticas de control interno:</w:t>
      </w:r>
    </w:p>
    <w:p w14:paraId="6EFF153B" w14:textId="273B3796" w:rsidR="0065484D" w:rsidRPr="00476D6D" w:rsidRDefault="0065484D" w:rsidP="0065484D">
      <w:pPr>
        <w:autoSpaceDE w:val="0"/>
        <w:autoSpaceDN w:val="0"/>
        <w:adjustRightInd w:val="0"/>
        <w:spacing w:before="120" w:after="0" w:line="240" w:lineRule="auto"/>
        <w:ind w:left="425"/>
        <w:jc w:val="both"/>
        <w:rPr>
          <w:rFonts w:ascii="Arial" w:hAnsi="Arial" w:cs="Arial"/>
          <w:lang w:eastAsia="es-MX"/>
        </w:rPr>
      </w:pPr>
      <w:r w:rsidRPr="00476D6D">
        <w:rPr>
          <w:rFonts w:ascii="Arial" w:hAnsi="Arial" w:cs="Arial"/>
          <w:lang w:eastAsia="es-MX"/>
        </w:rPr>
        <w:t>Implementación del registro y control de operaciones en base Devengado proyect</w:t>
      </w:r>
      <w:r w:rsidR="00D46B6F" w:rsidRPr="00476D6D">
        <w:rPr>
          <w:rFonts w:ascii="Arial" w:hAnsi="Arial" w:cs="Arial"/>
          <w:lang w:eastAsia="es-MX"/>
        </w:rPr>
        <w:t>ando el control t</w:t>
      </w:r>
      <w:r w:rsidR="00476D6D">
        <w:rPr>
          <w:rFonts w:ascii="Arial" w:hAnsi="Arial" w:cs="Arial"/>
          <w:lang w:eastAsia="es-MX"/>
        </w:rPr>
        <w:t>otal durante este ejercicio 20</w:t>
      </w:r>
      <w:r w:rsidR="008305E0">
        <w:rPr>
          <w:rFonts w:ascii="Arial" w:hAnsi="Arial" w:cs="Arial"/>
          <w:lang w:eastAsia="es-MX"/>
        </w:rPr>
        <w:t>22</w:t>
      </w:r>
      <w:r w:rsidRPr="00476D6D">
        <w:rPr>
          <w:rFonts w:ascii="Arial" w:hAnsi="Arial" w:cs="Arial"/>
          <w:lang w:eastAsia="es-MX"/>
        </w:rPr>
        <w:t>.</w:t>
      </w:r>
    </w:p>
    <w:p w14:paraId="4ADE7112" w14:textId="77777777" w:rsidR="007D1E76" w:rsidRPr="00476D6D" w:rsidRDefault="007D1E76" w:rsidP="007D1E76">
      <w:pPr>
        <w:spacing w:after="0" w:line="240" w:lineRule="auto"/>
        <w:jc w:val="both"/>
        <w:rPr>
          <w:rFonts w:ascii="Arial" w:hAnsi="Arial" w:cs="Arial"/>
        </w:rPr>
      </w:pPr>
    </w:p>
    <w:p w14:paraId="52A49256" w14:textId="77777777" w:rsidR="007D1E76" w:rsidRPr="00476D6D" w:rsidRDefault="007D1E76" w:rsidP="0046155B">
      <w:pPr>
        <w:spacing w:after="0" w:line="240" w:lineRule="auto"/>
        <w:ind w:left="426" w:hanging="284"/>
        <w:jc w:val="both"/>
        <w:rPr>
          <w:rFonts w:ascii="Arial" w:hAnsi="Arial" w:cs="Arial"/>
        </w:rPr>
      </w:pPr>
      <w:r w:rsidRPr="00476D6D">
        <w:rPr>
          <w:rFonts w:ascii="Arial" w:hAnsi="Arial" w:cs="Arial"/>
          <w:b/>
        </w:rPr>
        <w:t>b)</w:t>
      </w:r>
      <w:r w:rsidRPr="00476D6D">
        <w:rPr>
          <w:rFonts w:ascii="Arial" w:hAnsi="Arial" w:cs="Arial"/>
        </w:rPr>
        <w:t xml:space="preserve"> Medidas de desempeño financiero, metas y alcance:</w:t>
      </w:r>
    </w:p>
    <w:p w14:paraId="0E8EBC12" w14:textId="56F1F434" w:rsidR="007D1E76" w:rsidRPr="00476D6D" w:rsidRDefault="003224E0" w:rsidP="003224E0">
      <w:pPr>
        <w:spacing w:before="120" w:after="0" w:line="240" w:lineRule="auto"/>
        <w:ind w:left="425"/>
        <w:jc w:val="both"/>
        <w:rPr>
          <w:rFonts w:ascii="Arial" w:hAnsi="Arial" w:cs="Arial"/>
          <w:lang w:eastAsia="es-MX"/>
        </w:rPr>
      </w:pPr>
      <w:r w:rsidRPr="00476D6D">
        <w:rPr>
          <w:rFonts w:ascii="Arial" w:hAnsi="Arial" w:cs="Arial"/>
          <w:lang w:eastAsia="es-MX"/>
        </w:rPr>
        <w:t>Las propias contempladas por la Ley General de Contabilidad Gubernamental, te</w:t>
      </w:r>
      <w:r w:rsidR="00645A98" w:rsidRPr="00476D6D">
        <w:rPr>
          <w:rFonts w:ascii="Arial" w:hAnsi="Arial" w:cs="Arial"/>
          <w:lang w:eastAsia="es-MX"/>
        </w:rPr>
        <w:t xml:space="preserve">niendo como </w:t>
      </w:r>
      <w:r w:rsidRPr="00476D6D">
        <w:rPr>
          <w:rFonts w:ascii="Arial" w:hAnsi="Arial" w:cs="Arial"/>
          <w:lang w:eastAsia="es-MX"/>
        </w:rPr>
        <w:t>met</w:t>
      </w:r>
      <w:r w:rsidR="00645A98" w:rsidRPr="00476D6D">
        <w:rPr>
          <w:rFonts w:ascii="Arial" w:hAnsi="Arial" w:cs="Arial"/>
          <w:lang w:eastAsia="es-MX"/>
        </w:rPr>
        <w:t>a tener el pleno control en</w:t>
      </w:r>
      <w:r w:rsidR="00D46B6F" w:rsidRPr="00476D6D">
        <w:rPr>
          <w:rFonts w:ascii="Arial" w:hAnsi="Arial" w:cs="Arial"/>
          <w:lang w:eastAsia="es-MX"/>
        </w:rPr>
        <w:t xml:space="preserve"> este</w:t>
      </w:r>
      <w:r w:rsidR="00476D6D">
        <w:rPr>
          <w:rFonts w:ascii="Arial" w:hAnsi="Arial" w:cs="Arial"/>
          <w:lang w:eastAsia="es-MX"/>
        </w:rPr>
        <w:t xml:space="preserve"> 20</w:t>
      </w:r>
      <w:r w:rsidR="008305E0">
        <w:rPr>
          <w:rFonts w:ascii="Arial" w:hAnsi="Arial" w:cs="Arial"/>
          <w:lang w:eastAsia="es-MX"/>
        </w:rPr>
        <w:t>22</w:t>
      </w:r>
      <w:r w:rsidR="00645A98" w:rsidRPr="00476D6D">
        <w:rPr>
          <w:rFonts w:ascii="Arial" w:hAnsi="Arial" w:cs="Arial"/>
          <w:lang w:eastAsia="es-MX"/>
        </w:rPr>
        <w:t>.</w:t>
      </w:r>
    </w:p>
    <w:p w14:paraId="14D1B551" w14:textId="77777777" w:rsidR="007D1E76" w:rsidRPr="00476D6D" w:rsidRDefault="007D1E76" w:rsidP="007D1E76">
      <w:pPr>
        <w:spacing w:after="0" w:line="240" w:lineRule="auto"/>
        <w:jc w:val="both"/>
        <w:rPr>
          <w:rFonts w:ascii="Arial" w:hAnsi="Arial" w:cs="Arial"/>
        </w:rPr>
      </w:pPr>
    </w:p>
    <w:p w14:paraId="4C258F6F" w14:textId="77777777" w:rsidR="00BA1052" w:rsidRPr="00476D6D" w:rsidRDefault="00BA1052" w:rsidP="007D1E76">
      <w:pPr>
        <w:spacing w:after="0" w:line="240" w:lineRule="auto"/>
        <w:jc w:val="both"/>
        <w:rPr>
          <w:rFonts w:ascii="Arial" w:hAnsi="Arial" w:cs="Arial"/>
        </w:rPr>
      </w:pPr>
    </w:p>
    <w:p w14:paraId="57FC7934" w14:textId="77777777" w:rsidR="007D1E76" w:rsidRPr="00476D6D" w:rsidRDefault="003B1054" w:rsidP="007D1E76">
      <w:pPr>
        <w:spacing w:after="0" w:line="240" w:lineRule="auto"/>
        <w:jc w:val="both"/>
        <w:rPr>
          <w:rFonts w:ascii="Arial" w:hAnsi="Arial" w:cs="Arial"/>
          <w:b/>
        </w:rPr>
      </w:pPr>
      <w:r w:rsidRPr="00476D6D">
        <w:rPr>
          <w:rFonts w:ascii="Arial" w:hAnsi="Arial" w:cs="Arial"/>
          <w:b/>
        </w:rPr>
        <w:t>1</w:t>
      </w:r>
      <w:r w:rsidR="005E231E" w:rsidRPr="00476D6D">
        <w:rPr>
          <w:rFonts w:ascii="Arial" w:hAnsi="Arial" w:cs="Arial"/>
          <w:b/>
        </w:rPr>
        <w:t>4. Información por Segmentos:</w:t>
      </w:r>
    </w:p>
    <w:p w14:paraId="0BC29E9A" w14:textId="77777777" w:rsidR="007D1E76" w:rsidRPr="00476D6D" w:rsidRDefault="007D1E76" w:rsidP="007D1E76">
      <w:pPr>
        <w:spacing w:after="0" w:line="240" w:lineRule="auto"/>
        <w:jc w:val="both"/>
        <w:rPr>
          <w:rFonts w:ascii="Arial" w:hAnsi="Arial" w:cs="Arial"/>
        </w:rPr>
      </w:pPr>
    </w:p>
    <w:p w14:paraId="444B4433" w14:textId="77777777" w:rsidR="007D1E76" w:rsidRPr="00476D6D" w:rsidRDefault="007D1E76" w:rsidP="007D1E76">
      <w:pPr>
        <w:spacing w:after="0" w:line="240" w:lineRule="auto"/>
        <w:jc w:val="both"/>
        <w:rPr>
          <w:rFonts w:ascii="Arial" w:hAnsi="Arial" w:cs="Arial"/>
        </w:rPr>
      </w:pPr>
      <w:r w:rsidRPr="00476D6D">
        <w:rPr>
          <w:rFonts w:ascii="Arial" w:hAnsi="Arial" w:cs="Arial"/>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6843298" w14:textId="77777777" w:rsidR="007D1E76" w:rsidRPr="00476D6D" w:rsidRDefault="007D1E76" w:rsidP="007D1E76">
      <w:pPr>
        <w:spacing w:after="0" w:line="240" w:lineRule="auto"/>
        <w:jc w:val="both"/>
        <w:rPr>
          <w:rFonts w:ascii="Arial" w:hAnsi="Arial" w:cs="Arial"/>
        </w:rPr>
      </w:pPr>
    </w:p>
    <w:p w14:paraId="6895B16E" w14:textId="77777777" w:rsidR="007D1E76" w:rsidRPr="00476D6D" w:rsidRDefault="007D1E76" w:rsidP="007D1E76">
      <w:pPr>
        <w:spacing w:after="0" w:line="240" w:lineRule="auto"/>
        <w:jc w:val="both"/>
        <w:rPr>
          <w:rFonts w:ascii="Arial" w:hAnsi="Arial" w:cs="Arial"/>
        </w:rPr>
      </w:pPr>
      <w:r w:rsidRPr="00476D6D">
        <w:rPr>
          <w:rFonts w:ascii="Arial" w:hAnsi="Arial" w:cs="Arial"/>
        </w:rPr>
        <w:lastRenderedPageBreak/>
        <w:t>Consecuentemente, esta información contribuye al análisis más preciso de la situación financiera, grados y fuentes de riesgo y crec</w:t>
      </w:r>
      <w:r w:rsidR="005E231E" w:rsidRPr="00476D6D">
        <w:rPr>
          <w:rFonts w:ascii="Arial" w:hAnsi="Arial" w:cs="Arial"/>
        </w:rPr>
        <w:t>imiento potencial de negocio.</w:t>
      </w:r>
    </w:p>
    <w:p w14:paraId="51C4BC5A" w14:textId="77777777" w:rsidR="007D1E76" w:rsidRPr="00476D6D" w:rsidRDefault="007D1E76" w:rsidP="007D1E76">
      <w:pPr>
        <w:spacing w:after="0" w:line="240" w:lineRule="auto"/>
        <w:jc w:val="both"/>
        <w:rPr>
          <w:rFonts w:ascii="Arial" w:hAnsi="Arial" w:cs="Arial"/>
        </w:rPr>
      </w:pPr>
    </w:p>
    <w:p w14:paraId="037A980C" w14:textId="77777777" w:rsidR="003C3D35" w:rsidRPr="00476D6D" w:rsidRDefault="00C21380" w:rsidP="00C21380">
      <w:pPr>
        <w:autoSpaceDE w:val="0"/>
        <w:autoSpaceDN w:val="0"/>
        <w:adjustRightInd w:val="0"/>
        <w:spacing w:after="0" w:line="240" w:lineRule="auto"/>
        <w:ind w:left="426"/>
        <w:jc w:val="both"/>
        <w:rPr>
          <w:rFonts w:ascii="Arial" w:hAnsi="Arial" w:cs="Arial"/>
          <w:lang w:eastAsia="es-MX"/>
        </w:rPr>
      </w:pPr>
      <w:r w:rsidRPr="00476D6D">
        <w:rPr>
          <w:rFonts w:ascii="Arial" w:hAnsi="Arial" w:cs="Arial"/>
          <w:lang w:eastAsia="es-MX"/>
        </w:rPr>
        <w:t>En este caso, toda la información se encuentra procesada por Segmentos Departamentales del Ente, en todo caso ya se encuentra plasmada en el informe de Presupuesto por Unidad Administrativa.</w:t>
      </w:r>
    </w:p>
    <w:p w14:paraId="1127C58D" w14:textId="77777777" w:rsidR="007F42ED" w:rsidRPr="00476D6D" w:rsidRDefault="007F42ED" w:rsidP="00C21380">
      <w:pPr>
        <w:spacing w:after="0" w:line="240" w:lineRule="auto"/>
        <w:jc w:val="both"/>
        <w:rPr>
          <w:rFonts w:ascii="Arial" w:hAnsi="Arial" w:cs="Arial"/>
        </w:rPr>
      </w:pPr>
    </w:p>
    <w:p w14:paraId="3DD266BF" w14:textId="77777777" w:rsidR="00BA1052" w:rsidRPr="00C57A71" w:rsidRDefault="00BA1052" w:rsidP="00C21380">
      <w:pPr>
        <w:spacing w:after="0" w:line="240" w:lineRule="auto"/>
        <w:jc w:val="both"/>
        <w:rPr>
          <w:rFonts w:ascii="Arial" w:hAnsi="Arial" w:cs="Arial"/>
          <w:highlight w:val="yellow"/>
        </w:rPr>
      </w:pPr>
    </w:p>
    <w:p w14:paraId="4BBC93E3" w14:textId="77777777" w:rsidR="007D1E76" w:rsidRPr="00476D6D" w:rsidRDefault="007D1E76" w:rsidP="007D1E76">
      <w:pPr>
        <w:spacing w:after="0" w:line="240" w:lineRule="auto"/>
        <w:jc w:val="both"/>
        <w:rPr>
          <w:rFonts w:ascii="Arial" w:hAnsi="Arial" w:cs="Arial"/>
          <w:b/>
        </w:rPr>
      </w:pPr>
      <w:r w:rsidRPr="00476D6D">
        <w:rPr>
          <w:rFonts w:ascii="Arial" w:hAnsi="Arial" w:cs="Arial"/>
          <w:b/>
        </w:rPr>
        <w:t>15. E</w:t>
      </w:r>
      <w:r w:rsidR="005E231E" w:rsidRPr="00476D6D">
        <w:rPr>
          <w:rFonts w:ascii="Arial" w:hAnsi="Arial" w:cs="Arial"/>
          <w:b/>
        </w:rPr>
        <w:t>ventos Posteriores al Cierre:</w:t>
      </w:r>
    </w:p>
    <w:p w14:paraId="1C8257E3" w14:textId="77777777" w:rsidR="007D1E76" w:rsidRPr="00476D6D" w:rsidRDefault="007D1E76" w:rsidP="007D1E76">
      <w:pPr>
        <w:spacing w:after="0" w:line="240" w:lineRule="auto"/>
        <w:jc w:val="both"/>
        <w:rPr>
          <w:rFonts w:ascii="Arial" w:hAnsi="Arial" w:cs="Arial"/>
        </w:rPr>
      </w:pPr>
    </w:p>
    <w:p w14:paraId="4F7272EF" w14:textId="77777777" w:rsidR="007F42ED" w:rsidRPr="00476D6D" w:rsidRDefault="007D1E76" w:rsidP="007D1E76">
      <w:pPr>
        <w:spacing w:after="0" w:line="240" w:lineRule="auto"/>
        <w:jc w:val="both"/>
        <w:rPr>
          <w:rFonts w:ascii="Arial" w:hAnsi="Arial" w:cs="Arial"/>
        </w:rPr>
      </w:pPr>
      <w:r w:rsidRPr="00476D6D">
        <w:rPr>
          <w:rFonts w:ascii="Arial" w:hAnsi="Arial" w:cs="Arial"/>
        </w:rPr>
        <w:t>El ente público informará el efecto en sus estados financieros de aquellos hechos ocurridos en el período posterior al que informa, que proporcionan mayor evide</w:t>
      </w:r>
      <w:r w:rsidR="001D7EA3" w:rsidRPr="00476D6D">
        <w:rPr>
          <w:rFonts w:ascii="Arial" w:hAnsi="Arial" w:cs="Arial"/>
        </w:rPr>
        <w:t>ncia sobre eventos que le afecte</w:t>
      </w:r>
      <w:r w:rsidRPr="00476D6D">
        <w:rPr>
          <w:rFonts w:ascii="Arial" w:hAnsi="Arial" w:cs="Arial"/>
        </w:rPr>
        <w:t>n  económicamente y que no se cono</w:t>
      </w:r>
      <w:r w:rsidR="005E231E" w:rsidRPr="00476D6D">
        <w:rPr>
          <w:rFonts w:ascii="Arial" w:hAnsi="Arial" w:cs="Arial"/>
        </w:rPr>
        <w:t>cían a la fecha de cierre.</w:t>
      </w:r>
      <w:r w:rsidR="005E231E" w:rsidRPr="00476D6D">
        <w:rPr>
          <w:rFonts w:ascii="Arial" w:hAnsi="Arial" w:cs="Arial"/>
        </w:rPr>
        <w:cr/>
      </w:r>
    </w:p>
    <w:p w14:paraId="74B021FF" w14:textId="77777777" w:rsidR="007D1E76" w:rsidRPr="00476D6D" w:rsidRDefault="007F42ED" w:rsidP="007F42ED">
      <w:pPr>
        <w:spacing w:after="0" w:line="240" w:lineRule="auto"/>
        <w:ind w:left="426"/>
        <w:jc w:val="both"/>
        <w:rPr>
          <w:rFonts w:ascii="Arial" w:hAnsi="Arial" w:cs="Arial"/>
        </w:rPr>
      </w:pPr>
      <w:r w:rsidRPr="00476D6D">
        <w:rPr>
          <w:rFonts w:ascii="Arial" w:hAnsi="Arial" w:cs="Arial"/>
          <w:lang w:eastAsia="es-MX"/>
        </w:rPr>
        <w:t>No existen eventos posteriores al cierre del periodo de la cuenta pública que pudieran afectar los resultados.</w:t>
      </w:r>
    </w:p>
    <w:p w14:paraId="24153869" w14:textId="77777777" w:rsidR="007F42ED" w:rsidRPr="00476D6D" w:rsidRDefault="007F42ED" w:rsidP="007D1E76">
      <w:pPr>
        <w:spacing w:after="0" w:line="240" w:lineRule="auto"/>
        <w:jc w:val="both"/>
        <w:rPr>
          <w:rFonts w:ascii="Arial" w:hAnsi="Arial" w:cs="Arial"/>
        </w:rPr>
      </w:pPr>
    </w:p>
    <w:p w14:paraId="5D21E8E3" w14:textId="77777777" w:rsidR="00BA1052" w:rsidRPr="00476D6D" w:rsidRDefault="00BA1052" w:rsidP="007D1E76">
      <w:pPr>
        <w:spacing w:after="0" w:line="240" w:lineRule="auto"/>
        <w:jc w:val="both"/>
        <w:rPr>
          <w:rFonts w:ascii="Arial" w:hAnsi="Arial" w:cs="Arial"/>
        </w:rPr>
      </w:pPr>
    </w:p>
    <w:p w14:paraId="78F03702" w14:textId="77777777" w:rsidR="00D22D2D" w:rsidRPr="00476D6D" w:rsidRDefault="00D22D2D" w:rsidP="007D1E76">
      <w:pPr>
        <w:spacing w:after="0" w:line="240" w:lineRule="auto"/>
        <w:jc w:val="both"/>
        <w:rPr>
          <w:rFonts w:ascii="Arial" w:hAnsi="Arial" w:cs="Arial"/>
        </w:rPr>
      </w:pPr>
    </w:p>
    <w:p w14:paraId="327B532B" w14:textId="77777777" w:rsidR="007D1E76" w:rsidRPr="00476D6D" w:rsidRDefault="005E231E" w:rsidP="007D1E76">
      <w:pPr>
        <w:spacing w:after="0" w:line="240" w:lineRule="auto"/>
        <w:jc w:val="both"/>
        <w:rPr>
          <w:rFonts w:ascii="Arial" w:hAnsi="Arial" w:cs="Arial"/>
          <w:b/>
        </w:rPr>
      </w:pPr>
      <w:r w:rsidRPr="00476D6D">
        <w:rPr>
          <w:rFonts w:ascii="Arial" w:hAnsi="Arial" w:cs="Arial"/>
          <w:b/>
        </w:rPr>
        <w:t>16. Partes Relacionadas:</w:t>
      </w:r>
    </w:p>
    <w:p w14:paraId="403273CF" w14:textId="77777777" w:rsidR="007D1E76" w:rsidRPr="00476D6D" w:rsidRDefault="007D1E76" w:rsidP="007D1E76">
      <w:pPr>
        <w:spacing w:after="0" w:line="240" w:lineRule="auto"/>
        <w:jc w:val="both"/>
        <w:rPr>
          <w:rFonts w:ascii="Arial" w:hAnsi="Arial" w:cs="Arial"/>
        </w:rPr>
      </w:pPr>
    </w:p>
    <w:p w14:paraId="6A91A835" w14:textId="77777777" w:rsidR="007D1E76" w:rsidRPr="00476D6D" w:rsidRDefault="007D1E76" w:rsidP="007D1E76">
      <w:pPr>
        <w:spacing w:after="0" w:line="240" w:lineRule="auto"/>
        <w:jc w:val="both"/>
        <w:rPr>
          <w:rFonts w:ascii="Arial" w:hAnsi="Arial" w:cs="Arial"/>
        </w:rPr>
      </w:pPr>
      <w:r w:rsidRPr="00476D6D">
        <w:rPr>
          <w:rFonts w:ascii="Arial" w:hAnsi="Arial" w:cs="Arial"/>
        </w:rPr>
        <w:t>Se debe establecer por escrito que no existen partes relacionadas que pudieran ejercer influencia significativa sobre la toma de decisiones financieras y operativas:</w:t>
      </w:r>
    </w:p>
    <w:p w14:paraId="70EEFB8D" w14:textId="77777777" w:rsidR="007D1E76" w:rsidRPr="00476D6D" w:rsidRDefault="004F6D4F" w:rsidP="004F6D4F">
      <w:pPr>
        <w:spacing w:after="0" w:line="240" w:lineRule="auto"/>
        <w:ind w:left="426"/>
        <w:jc w:val="both"/>
        <w:rPr>
          <w:rFonts w:ascii="Arial" w:hAnsi="Arial" w:cs="Arial"/>
        </w:rPr>
      </w:pPr>
      <w:r w:rsidRPr="00476D6D">
        <w:rPr>
          <w:rFonts w:ascii="Arial" w:hAnsi="Arial" w:cs="Arial"/>
          <w:lang w:eastAsia="es-MX"/>
        </w:rPr>
        <w:t>No existen partes relacionadas que pudieran ejercer influencia significativa sobre la toma de decisiones financieras y operativas</w:t>
      </w:r>
    </w:p>
    <w:p w14:paraId="1B354B8F" w14:textId="77777777" w:rsidR="00FE2E49" w:rsidRPr="00476D6D" w:rsidRDefault="00FE2E49" w:rsidP="007D1E76">
      <w:pPr>
        <w:spacing w:after="0" w:line="240" w:lineRule="auto"/>
        <w:jc w:val="both"/>
        <w:rPr>
          <w:rFonts w:ascii="Arial" w:hAnsi="Arial" w:cs="Arial"/>
        </w:rPr>
      </w:pPr>
    </w:p>
    <w:p w14:paraId="66A05FD3" w14:textId="77777777" w:rsidR="000517B3" w:rsidRPr="00476D6D" w:rsidRDefault="000517B3" w:rsidP="007D1E76">
      <w:pPr>
        <w:spacing w:after="0" w:line="240" w:lineRule="auto"/>
        <w:jc w:val="both"/>
        <w:rPr>
          <w:rFonts w:ascii="Arial" w:hAnsi="Arial" w:cs="Arial"/>
        </w:rPr>
      </w:pPr>
    </w:p>
    <w:p w14:paraId="3189084E" w14:textId="77777777" w:rsidR="00FE2E49" w:rsidRPr="00C57A71" w:rsidRDefault="00FE2E49" w:rsidP="007D1E76">
      <w:pPr>
        <w:spacing w:after="0" w:line="240" w:lineRule="auto"/>
        <w:jc w:val="both"/>
        <w:rPr>
          <w:rFonts w:ascii="Arial" w:hAnsi="Arial" w:cs="Arial"/>
          <w:highlight w:val="yellow"/>
        </w:rPr>
      </w:pPr>
    </w:p>
    <w:p w14:paraId="71106C54" w14:textId="77777777" w:rsidR="00E50D59" w:rsidRPr="00C57A71" w:rsidRDefault="00E50D59" w:rsidP="007D1E76">
      <w:pPr>
        <w:spacing w:after="0" w:line="240" w:lineRule="auto"/>
        <w:jc w:val="both"/>
        <w:rPr>
          <w:rFonts w:ascii="Arial" w:hAnsi="Arial" w:cs="Arial"/>
          <w:highlight w:val="yellow"/>
        </w:rPr>
      </w:pPr>
    </w:p>
    <w:p w14:paraId="1E18C41C" w14:textId="45F2FF2B" w:rsidR="000517B3" w:rsidRPr="00C57A71" w:rsidRDefault="008305E0" w:rsidP="007D1E76">
      <w:pPr>
        <w:spacing w:after="0" w:line="240" w:lineRule="auto"/>
        <w:jc w:val="both"/>
        <w:rPr>
          <w:rFonts w:ascii="Arial" w:hAnsi="Arial" w:cs="Arial"/>
          <w:highlight w:val="yellow"/>
        </w:rPr>
      </w:pPr>
      <w:r w:rsidRPr="00C57A71">
        <w:rPr>
          <w:noProof/>
          <w:highlight w:val="yellow"/>
          <w:lang w:eastAsia="es-MX"/>
        </w:rPr>
        <mc:AlternateContent>
          <mc:Choice Requires="wpg">
            <w:drawing>
              <wp:anchor distT="0" distB="0" distL="114300" distR="114300" simplePos="0" relativeHeight="251658752" behindDoc="0" locked="0" layoutInCell="1" allowOverlap="1" wp14:anchorId="5A4C1F75" wp14:editId="712F46CB">
                <wp:simplePos x="0" y="0"/>
                <wp:positionH relativeFrom="column">
                  <wp:posOffset>-342900</wp:posOffset>
                </wp:positionH>
                <wp:positionV relativeFrom="paragraph">
                  <wp:posOffset>208280</wp:posOffset>
                </wp:positionV>
                <wp:extent cx="6943725" cy="833120"/>
                <wp:effectExtent l="0" t="0" r="0" b="5080"/>
                <wp:wrapNone/>
                <wp:docPr id="5" name="5 Grupo"/>
                <wp:cNvGraphicFramePr/>
                <a:graphic xmlns:a="http://schemas.openxmlformats.org/drawingml/2006/main">
                  <a:graphicData uri="http://schemas.microsoft.com/office/word/2010/wordprocessingGroup">
                    <wpg:wgp>
                      <wpg:cNvGrpSpPr/>
                      <wpg:grpSpPr>
                        <a:xfrm>
                          <a:off x="0" y="0"/>
                          <a:ext cx="6943725" cy="833120"/>
                          <a:chOff x="0" y="19356"/>
                          <a:chExt cx="6531423" cy="846536"/>
                        </a:xfrm>
                      </wpg:grpSpPr>
                      <wps:wsp>
                        <wps:cNvPr id="7" name="6 CuadroTexto"/>
                        <wps:cNvSpPr txBox="1"/>
                        <wps:spPr>
                          <a:xfrm>
                            <a:off x="0" y="19356"/>
                            <a:ext cx="2440006" cy="816428"/>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6459DB07" w14:textId="77777777" w:rsidR="008305E0" w:rsidRDefault="008305E0" w:rsidP="008305E0">
                              <w:pPr>
                                <w:pStyle w:val="NormalWeb"/>
                                <w:spacing w:before="0" w:beforeAutospacing="0" w:after="0" w:afterAutospacing="0"/>
                                <w:jc w:val="center"/>
                              </w:pPr>
                              <w:r>
                                <w:rPr>
                                  <w:rFonts w:asciiTheme="minorHAnsi" w:hAnsi="Calibri" w:cstheme="minorBidi"/>
                                  <w:color w:val="000000" w:themeColor="dark1"/>
                                  <w:sz w:val="22"/>
                                  <w:szCs w:val="22"/>
                                  <w:lang w:val="es-ES"/>
                                </w:rPr>
                                <w:t>_________________________</w:t>
                              </w:r>
                            </w:p>
                            <w:p w14:paraId="663486C3" w14:textId="77777777" w:rsidR="008305E0" w:rsidRDefault="008305E0" w:rsidP="008305E0">
                              <w:pPr>
                                <w:pStyle w:val="NormalWeb"/>
                                <w:spacing w:before="0" w:beforeAutospacing="0" w:after="0" w:afterAutospacing="0"/>
                                <w:jc w:val="center"/>
                              </w:pPr>
                            </w:p>
                            <w:p w14:paraId="0822E446" w14:textId="77777777" w:rsidR="008305E0" w:rsidRDefault="008305E0" w:rsidP="008305E0">
                              <w:pPr>
                                <w:pStyle w:val="NormalWeb"/>
                                <w:spacing w:before="0" w:beforeAutospacing="0" w:after="0" w:afterAutospacing="0"/>
                                <w:jc w:val="center"/>
                                <w:rPr>
                                  <w:rFonts w:asciiTheme="minorHAnsi" w:hAnsi="Calibri" w:cstheme="minorBidi"/>
                                  <w:color w:val="000000" w:themeColor="dark1"/>
                                  <w:sz w:val="22"/>
                                  <w:szCs w:val="22"/>
                                  <w:lang w:val="es-ES"/>
                                </w:rPr>
                              </w:pPr>
                              <w:r>
                                <w:rPr>
                                  <w:rFonts w:asciiTheme="minorHAnsi" w:hAnsi="Calibri" w:cstheme="minorBidi"/>
                                  <w:color w:val="000000" w:themeColor="dark1"/>
                                  <w:sz w:val="22"/>
                                  <w:szCs w:val="22"/>
                                  <w:lang w:val="es-ES"/>
                                </w:rPr>
                                <w:t>MAESTRA YAEL ZAIRA GAMA PALACIOS</w:t>
                              </w:r>
                            </w:p>
                            <w:p w14:paraId="3D9C0774" w14:textId="77777777" w:rsidR="008305E0" w:rsidRDefault="008305E0" w:rsidP="008305E0">
                              <w:pPr>
                                <w:pStyle w:val="NormalWeb"/>
                                <w:spacing w:before="0" w:beforeAutospacing="0" w:after="0" w:afterAutospacing="0"/>
                                <w:jc w:val="center"/>
                              </w:pPr>
                              <w:r>
                                <w:rPr>
                                  <w:rFonts w:asciiTheme="minorHAnsi" w:hAnsi="Calibri" w:cstheme="minorBidi"/>
                                  <w:color w:val="000000" w:themeColor="dark1"/>
                                  <w:sz w:val="22"/>
                                  <w:szCs w:val="22"/>
                                  <w:lang w:val="es-ES"/>
                                </w:rPr>
                                <w:t>RECTORA DE LA UTTC</w:t>
                              </w:r>
                            </w:p>
                          </w:txbxContent>
                        </wps:txbx>
                        <wps:bodyPr wrap="square" rtlCol="0" anchor="t"/>
                      </wps:wsp>
                      <wps:wsp>
                        <wps:cNvPr id="9" name="11 CuadroTexto"/>
                        <wps:cNvSpPr txBox="1"/>
                        <wps:spPr>
                          <a:xfrm>
                            <a:off x="3986945" y="49464"/>
                            <a:ext cx="2544478" cy="816428"/>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3B65BF50" w14:textId="77777777" w:rsidR="008305E0" w:rsidRDefault="008305E0" w:rsidP="008305E0">
                              <w:pPr>
                                <w:pStyle w:val="NormalWeb"/>
                                <w:spacing w:before="0" w:beforeAutospacing="0" w:after="0" w:afterAutospacing="0"/>
                                <w:jc w:val="center"/>
                              </w:pPr>
                              <w:r>
                                <w:rPr>
                                  <w:rFonts w:asciiTheme="minorHAnsi" w:hAnsi="Calibri" w:cstheme="minorBidi"/>
                                  <w:color w:val="000000" w:themeColor="dark1"/>
                                  <w:sz w:val="22"/>
                                  <w:szCs w:val="22"/>
                                  <w:lang w:val="es-ES"/>
                                </w:rPr>
                                <w:t>_____________________________</w:t>
                              </w:r>
                            </w:p>
                            <w:p w14:paraId="49693B06" w14:textId="77777777" w:rsidR="008305E0" w:rsidRDefault="008305E0" w:rsidP="008305E0">
                              <w:pPr>
                                <w:pStyle w:val="NormalWeb"/>
                                <w:spacing w:before="0" w:beforeAutospacing="0" w:after="0" w:afterAutospacing="0"/>
                                <w:jc w:val="center"/>
                                <w:rPr>
                                  <w:rFonts w:asciiTheme="minorHAnsi" w:hAnsi="Calibri" w:cstheme="minorBidi"/>
                                  <w:color w:val="000000" w:themeColor="dark1"/>
                                  <w:sz w:val="22"/>
                                  <w:szCs w:val="22"/>
                                  <w:lang w:val="es-ES"/>
                                </w:rPr>
                              </w:pPr>
                            </w:p>
                            <w:p w14:paraId="650A42A6" w14:textId="77777777" w:rsidR="008305E0" w:rsidRPr="00B77AE4" w:rsidRDefault="008305E0" w:rsidP="008305E0">
                              <w:pPr>
                                <w:pStyle w:val="NormalWeb"/>
                                <w:spacing w:before="0" w:beforeAutospacing="0" w:after="0" w:afterAutospacing="0"/>
                                <w:jc w:val="center"/>
                                <w:rPr>
                                  <w:rFonts w:asciiTheme="minorHAnsi" w:hAnsiTheme="minorHAnsi" w:cstheme="minorHAnsi"/>
                                  <w:sz w:val="22"/>
                                  <w:szCs w:val="22"/>
                                </w:rPr>
                              </w:pPr>
                              <w:r w:rsidRPr="00B77AE4">
                                <w:rPr>
                                  <w:rFonts w:asciiTheme="minorHAnsi" w:hAnsiTheme="minorHAnsi" w:cstheme="minorHAnsi"/>
                                  <w:sz w:val="22"/>
                                  <w:szCs w:val="22"/>
                                </w:rPr>
                                <w:t>LC. EFRAIN CISNEROS TOLEDO</w:t>
                              </w:r>
                            </w:p>
                            <w:p w14:paraId="55ABC29B" w14:textId="77777777" w:rsidR="008305E0" w:rsidRPr="00B77AE4" w:rsidRDefault="008305E0" w:rsidP="008305E0">
                              <w:pPr>
                                <w:pStyle w:val="NormalWeb"/>
                                <w:spacing w:before="0" w:beforeAutospacing="0" w:after="0" w:afterAutospacing="0"/>
                                <w:jc w:val="center"/>
                                <w:rPr>
                                  <w:rFonts w:asciiTheme="minorHAnsi" w:hAnsiTheme="minorHAnsi" w:cstheme="minorHAnsi"/>
                                  <w:sz w:val="22"/>
                                  <w:szCs w:val="22"/>
                                </w:rPr>
                              </w:pPr>
                              <w:r w:rsidRPr="00B77AE4">
                                <w:rPr>
                                  <w:rFonts w:asciiTheme="minorHAnsi" w:hAnsiTheme="minorHAnsi" w:cstheme="minorHAnsi"/>
                                  <w:sz w:val="22"/>
                                  <w:szCs w:val="22"/>
                                </w:rPr>
                                <w:t>JEFE DE DEPARTAMENTO</w:t>
                              </w:r>
                            </w:p>
                          </w:txbxContent>
                        </wps:txbx>
                        <wps:bodyPr wrap="square" rtlCol="0" anchor="t"/>
                      </wps:wsp>
                    </wpg:wgp>
                  </a:graphicData>
                </a:graphic>
                <wp14:sizeRelH relativeFrom="margin">
                  <wp14:pctWidth>0</wp14:pctWidth>
                </wp14:sizeRelH>
                <wp14:sizeRelV relativeFrom="margin">
                  <wp14:pctHeight>0</wp14:pctHeight>
                </wp14:sizeRelV>
              </wp:anchor>
            </w:drawing>
          </mc:Choice>
          <mc:Fallback>
            <w:pict>
              <v:group w14:anchorId="5A4C1F75" id="5 Grupo" o:spid="_x0000_s1026" style="position:absolute;left:0;text-align:left;margin-left:-27pt;margin-top:16.4pt;width:546.75pt;height:65.6pt;z-index:251658752;mso-width-relative:margin;mso-height-relative:margin" coordorigin=",193" coordsize="65314,8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lHTngIAAAoIAAAOAAAAZHJzL2Uyb0RvYy54bWzsVclu2zAQvRfoPxC8N7IWK7YQOUCTNpei&#10;DZr0A2iKWlCJZEnakv++w9GSNEUPSdNbL7JFzfbevBleXA5dS47C2EbJnIZnK0qE5KpoZJXTb/cf&#10;320osY7JgrVKipyehKWXu7dvLnqdiUjVqi2EIRBE2qzXOa2d01kQWF6LjtkzpYWEj6UyHXPwaqqg&#10;MKyH6F0bRKtVGvTKFNooLqyF0+vxI91h/LIU3H0pSyscaXMKtTl8Gnzu/TPYXbCsMkzXDZ/KYC+o&#10;omONhKRLqGvmGDmY5rdQXcONsqp0Z1x1gSrLhgvEAGjC1RM0N0YdNGKpsr7SC01A7ROeXhyWfz7e&#10;GH2nbw0w0esKuMA3j2UoTed/oUoyIGWnhTIxOMLhMN0m8Xm0poTDt00ch9HEKa+B+Ae3cBuv05Ft&#10;Xn+YnddxmETx5Jyk6xhNgjl18EtBvQaJ2AcW7N+xcFczLZBcmwELt4Y0RU7PKZGsA6Gm5OrACqPu&#10;Aanyhfv0YOepIm54rwB8OJ9bOPwjY4+gz6xFSbIC8U7AwzSJNj7UApxl2lh3I1RH/J+cGhAy6osd&#10;P1k3ms4mPrFUH5u2hXOWtZL0Od2usSmdBkxWVui7GEGeVkI6D2ksHf+5UyvGCF9FCWxgz/2B5aba&#10;X7WGjIMD8oNRmscHg4GDNyyhiGf6Ti7eW+C8PtN/ccL8SrrFv2ukMggct4nwAI4M9kDxHRsHhZej&#10;/UzFSIDnwg37Yer5XhUnaHkPOwKo/HFgRlBiXHulxpXCJK8VEOOwg94ZRDrK5Z+rdTurNQxfQa7x&#10;dgPjDLMMo5xskzTxiKAt07RG6yRJzmGf46j/F+0o+UV/zxmYxenVRYtLbNlLL9Qu7l24cHAjTZej&#10;v9Eev+PMPFzhu58AAAD//wMAUEsDBBQABgAIAAAAIQCt653c4QAAAAsBAAAPAAAAZHJzL2Rvd25y&#10;ZXYueG1sTI9BS8NAEIXvgv9hGcFbu0ljisZsSinqqQi2gnibZqdJaHY3ZLdJ+u+dnuxtHu/x5n35&#10;ajKtGKj3jbMK4nkEgmzpdGMrBd/799kzCB/QamydJQUX8rAq7u9yzLQb7RcNu1AJLrE+QwV1CF0m&#10;pS9rMujnriPL3tH1BgPLvpK6x5HLTSsXUbSUBhvLH2rsaFNTedqdjYKPEcd1Er8N29Nxc/ndp58/&#10;25iUenyY1q8gAk3hPwzX+TwdCt50cGervWgVzNInZgkKkgUjXANR8pKCOPC1ZEsWubxlKP4AAAD/&#10;/wMAUEsBAi0AFAAGAAgAAAAhALaDOJL+AAAA4QEAABMAAAAAAAAAAAAAAAAAAAAAAFtDb250ZW50&#10;X1R5cGVzXS54bWxQSwECLQAUAAYACAAAACEAOP0h/9YAAACUAQAACwAAAAAAAAAAAAAAAAAvAQAA&#10;X3JlbHMvLnJlbHNQSwECLQAUAAYACAAAACEABdZR054CAAAKCAAADgAAAAAAAAAAAAAAAAAuAgAA&#10;ZHJzL2Uyb0RvYy54bWxQSwECLQAUAAYACAAAACEAreud3OEAAAALAQAADwAAAAAAAAAAAAAAAAD4&#10;BAAAZHJzL2Rvd25yZXYueG1sUEsFBgAAAAAEAAQA8wAAAAYGAAAAAA==&#10;">
                <v:shapetype id="_x0000_t202" coordsize="21600,21600" o:spt="202" path="m,l,21600r21600,l21600,xe">
                  <v:stroke joinstyle="miter"/>
                  <v:path gradientshapeok="t" o:connecttype="rect"/>
                </v:shapetype>
                <v:shape id="6 CuadroTexto" o:spid="_x0000_s1027" type="#_x0000_t202" style="position:absolute;top:193;width:24400;height:8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6459DB07" w14:textId="77777777" w:rsidR="008305E0" w:rsidRDefault="008305E0" w:rsidP="008305E0">
                        <w:pPr>
                          <w:pStyle w:val="NormalWeb"/>
                          <w:spacing w:before="0" w:beforeAutospacing="0" w:after="0" w:afterAutospacing="0"/>
                          <w:jc w:val="center"/>
                        </w:pPr>
                        <w:r>
                          <w:rPr>
                            <w:rFonts w:asciiTheme="minorHAnsi" w:hAnsi="Calibri" w:cstheme="minorBidi"/>
                            <w:color w:val="000000" w:themeColor="dark1"/>
                            <w:sz w:val="22"/>
                            <w:szCs w:val="22"/>
                            <w:lang w:val="es-ES"/>
                          </w:rPr>
                          <w:t>_________________________</w:t>
                        </w:r>
                      </w:p>
                      <w:p w14:paraId="663486C3" w14:textId="77777777" w:rsidR="008305E0" w:rsidRDefault="008305E0" w:rsidP="008305E0">
                        <w:pPr>
                          <w:pStyle w:val="NormalWeb"/>
                          <w:spacing w:before="0" w:beforeAutospacing="0" w:after="0" w:afterAutospacing="0"/>
                          <w:jc w:val="center"/>
                        </w:pPr>
                      </w:p>
                      <w:p w14:paraId="0822E446" w14:textId="77777777" w:rsidR="008305E0" w:rsidRDefault="008305E0" w:rsidP="008305E0">
                        <w:pPr>
                          <w:pStyle w:val="NormalWeb"/>
                          <w:spacing w:before="0" w:beforeAutospacing="0" w:after="0" w:afterAutospacing="0"/>
                          <w:jc w:val="center"/>
                          <w:rPr>
                            <w:rFonts w:asciiTheme="minorHAnsi" w:hAnsi="Calibri" w:cstheme="minorBidi"/>
                            <w:color w:val="000000" w:themeColor="dark1"/>
                            <w:sz w:val="22"/>
                            <w:szCs w:val="22"/>
                            <w:lang w:val="es-ES"/>
                          </w:rPr>
                        </w:pPr>
                        <w:r>
                          <w:rPr>
                            <w:rFonts w:asciiTheme="minorHAnsi" w:hAnsi="Calibri" w:cstheme="minorBidi"/>
                            <w:color w:val="000000" w:themeColor="dark1"/>
                            <w:sz w:val="22"/>
                            <w:szCs w:val="22"/>
                            <w:lang w:val="es-ES"/>
                          </w:rPr>
                          <w:t>MAESTRA YAEL ZAIRA GAMA PALACIOS</w:t>
                        </w:r>
                      </w:p>
                      <w:p w14:paraId="3D9C0774" w14:textId="77777777" w:rsidR="008305E0" w:rsidRDefault="008305E0" w:rsidP="008305E0">
                        <w:pPr>
                          <w:pStyle w:val="NormalWeb"/>
                          <w:spacing w:before="0" w:beforeAutospacing="0" w:after="0" w:afterAutospacing="0"/>
                          <w:jc w:val="center"/>
                        </w:pPr>
                        <w:r>
                          <w:rPr>
                            <w:rFonts w:asciiTheme="minorHAnsi" w:hAnsi="Calibri" w:cstheme="minorBidi"/>
                            <w:color w:val="000000" w:themeColor="dark1"/>
                            <w:sz w:val="22"/>
                            <w:szCs w:val="22"/>
                            <w:lang w:val="es-ES"/>
                          </w:rPr>
                          <w:t>RECTORA DE LA UTTC</w:t>
                        </w:r>
                      </w:p>
                    </w:txbxContent>
                  </v:textbox>
                </v:shape>
                <v:shape id="11 CuadroTexto" o:spid="_x0000_s1028" type="#_x0000_t202" style="position:absolute;left:39869;top:494;width:25445;height:8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B65BF50" w14:textId="77777777" w:rsidR="008305E0" w:rsidRDefault="008305E0" w:rsidP="008305E0">
                        <w:pPr>
                          <w:pStyle w:val="NormalWeb"/>
                          <w:spacing w:before="0" w:beforeAutospacing="0" w:after="0" w:afterAutospacing="0"/>
                          <w:jc w:val="center"/>
                        </w:pPr>
                        <w:r>
                          <w:rPr>
                            <w:rFonts w:asciiTheme="minorHAnsi" w:hAnsi="Calibri" w:cstheme="minorBidi"/>
                            <w:color w:val="000000" w:themeColor="dark1"/>
                            <w:sz w:val="22"/>
                            <w:szCs w:val="22"/>
                            <w:lang w:val="es-ES"/>
                          </w:rPr>
                          <w:t>_____________________________</w:t>
                        </w:r>
                      </w:p>
                      <w:p w14:paraId="49693B06" w14:textId="77777777" w:rsidR="008305E0" w:rsidRDefault="008305E0" w:rsidP="008305E0">
                        <w:pPr>
                          <w:pStyle w:val="NormalWeb"/>
                          <w:spacing w:before="0" w:beforeAutospacing="0" w:after="0" w:afterAutospacing="0"/>
                          <w:jc w:val="center"/>
                          <w:rPr>
                            <w:rFonts w:asciiTheme="minorHAnsi" w:hAnsi="Calibri" w:cstheme="minorBidi"/>
                            <w:color w:val="000000" w:themeColor="dark1"/>
                            <w:sz w:val="22"/>
                            <w:szCs w:val="22"/>
                            <w:lang w:val="es-ES"/>
                          </w:rPr>
                        </w:pPr>
                      </w:p>
                      <w:p w14:paraId="650A42A6" w14:textId="77777777" w:rsidR="008305E0" w:rsidRPr="00B77AE4" w:rsidRDefault="008305E0" w:rsidP="008305E0">
                        <w:pPr>
                          <w:pStyle w:val="NormalWeb"/>
                          <w:spacing w:before="0" w:beforeAutospacing="0" w:after="0" w:afterAutospacing="0"/>
                          <w:jc w:val="center"/>
                          <w:rPr>
                            <w:rFonts w:asciiTheme="minorHAnsi" w:hAnsiTheme="minorHAnsi" w:cstheme="minorHAnsi"/>
                            <w:sz w:val="22"/>
                            <w:szCs w:val="22"/>
                          </w:rPr>
                        </w:pPr>
                        <w:r w:rsidRPr="00B77AE4">
                          <w:rPr>
                            <w:rFonts w:asciiTheme="minorHAnsi" w:hAnsiTheme="minorHAnsi" w:cstheme="minorHAnsi"/>
                            <w:sz w:val="22"/>
                            <w:szCs w:val="22"/>
                          </w:rPr>
                          <w:t>LC. EFRAIN CISNEROS TOLEDO</w:t>
                        </w:r>
                      </w:p>
                      <w:p w14:paraId="55ABC29B" w14:textId="77777777" w:rsidR="008305E0" w:rsidRPr="00B77AE4" w:rsidRDefault="008305E0" w:rsidP="008305E0">
                        <w:pPr>
                          <w:pStyle w:val="NormalWeb"/>
                          <w:spacing w:before="0" w:beforeAutospacing="0" w:after="0" w:afterAutospacing="0"/>
                          <w:jc w:val="center"/>
                          <w:rPr>
                            <w:rFonts w:asciiTheme="minorHAnsi" w:hAnsiTheme="minorHAnsi" w:cstheme="minorHAnsi"/>
                            <w:sz w:val="22"/>
                            <w:szCs w:val="22"/>
                          </w:rPr>
                        </w:pPr>
                        <w:r w:rsidRPr="00B77AE4">
                          <w:rPr>
                            <w:rFonts w:asciiTheme="minorHAnsi" w:hAnsiTheme="minorHAnsi" w:cstheme="minorHAnsi"/>
                            <w:sz w:val="22"/>
                            <w:szCs w:val="22"/>
                          </w:rPr>
                          <w:t>JEFE DE DEPARTAMENTO</w:t>
                        </w:r>
                      </w:p>
                    </w:txbxContent>
                  </v:textbox>
                </v:shape>
              </v:group>
            </w:pict>
          </mc:Fallback>
        </mc:AlternateContent>
      </w:r>
    </w:p>
    <w:p w14:paraId="372827BC" w14:textId="79A83B2C" w:rsidR="000517B3" w:rsidRPr="00C57A71" w:rsidRDefault="000517B3" w:rsidP="007D1E76">
      <w:pPr>
        <w:spacing w:after="0" w:line="240" w:lineRule="auto"/>
        <w:jc w:val="both"/>
        <w:rPr>
          <w:rFonts w:ascii="Arial" w:hAnsi="Arial" w:cs="Arial"/>
          <w:highlight w:val="yellow"/>
        </w:rPr>
      </w:pPr>
    </w:p>
    <w:p w14:paraId="1A892EAA" w14:textId="77777777" w:rsidR="00CC36C0" w:rsidRPr="00C57A71" w:rsidRDefault="00CC36C0" w:rsidP="007D1E76">
      <w:pPr>
        <w:spacing w:after="0" w:line="240" w:lineRule="auto"/>
        <w:jc w:val="both"/>
        <w:rPr>
          <w:rFonts w:ascii="Arial" w:hAnsi="Arial" w:cs="Arial"/>
          <w:highlight w:val="yellow"/>
        </w:rPr>
      </w:pPr>
    </w:p>
    <w:p w14:paraId="1BD001A8" w14:textId="77777777" w:rsidR="00CC36C0" w:rsidRPr="00C57A71" w:rsidRDefault="00CC36C0" w:rsidP="007D1E76">
      <w:pPr>
        <w:spacing w:after="0" w:line="240" w:lineRule="auto"/>
        <w:jc w:val="both"/>
        <w:rPr>
          <w:rFonts w:ascii="Arial" w:hAnsi="Arial" w:cs="Arial"/>
          <w:highlight w:val="yellow"/>
        </w:rPr>
      </w:pPr>
    </w:p>
    <w:p w14:paraId="15DC51F7" w14:textId="77777777" w:rsidR="00CC36C0" w:rsidRPr="00C57A71" w:rsidRDefault="00CC36C0" w:rsidP="007D1E76">
      <w:pPr>
        <w:spacing w:after="0" w:line="240" w:lineRule="auto"/>
        <w:jc w:val="both"/>
        <w:rPr>
          <w:rFonts w:ascii="Arial" w:hAnsi="Arial" w:cs="Arial"/>
          <w:highlight w:val="yellow"/>
        </w:rPr>
      </w:pPr>
    </w:p>
    <w:p w14:paraId="40413298" w14:textId="77777777" w:rsidR="00CC36C0" w:rsidRPr="00C57A71" w:rsidRDefault="00CC36C0" w:rsidP="007D1E76">
      <w:pPr>
        <w:spacing w:after="0" w:line="240" w:lineRule="auto"/>
        <w:jc w:val="both"/>
        <w:rPr>
          <w:rFonts w:ascii="Arial" w:hAnsi="Arial" w:cs="Arial"/>
          <w:highlight w:val="yellow"/>
        </w:rPr>
      </w:pPr>
    </w:p>
    <w:p w14:paraId="203EBE19" w14:textId="77777777" w:rsidR="00CC36C0" w:rsidRPr="00C57A71" w:rsidRDefault="00CC36C0" w:rsidP="007D1E76">
      <w:pPr>
        <w:spacing w:after="0" w:line="240" w:lineRule="auto"/>
        <w:jc w:val="both"/>
        <w:rPr>
          <w:rFonts w:ascii="Arial" w:hAnsi="Arial" w:cs="Arial"/>
          <w:highlight w:val="yellow"/>
        </w:rPr>
      </w:pPr>
    </w:p>
    <w:p w14:paraId="220F867F" w14:textId="77777777" w:rsidR="00CC36C0" w:rsidRPr="00C57A71" w:rsidRDefault="00CC36C0" w:rsidP="007D1E76">
      <w:pPr>
        <w:spacing w:after="0" w:line="240" w:lineRule="auto"/>
        <w:jc w:val="both"/>
        <w:rPr>
          <w:rFonts w:ascii="Arial" w:hAnsi="Arial" w:cs="Arial"/>
          <w:highlight w:val="yellow"/>
        </w:rPr>
      </w:pPr>
    </w:p>
    <w:p w14:paraId="55B434C1" w14:textId="1633FBF3" w:rsidR="0039266B" w:rsidRPr="00C57A71" w:rsidRDefault="0039266B" w:rsidP="007D1E76">
      <w:pPr>
        <w:spacing w:after="0" w:line="240" w:lineRule="auto"/>
        <w:jc w:val="both"/>
        <w:rPr>
          <w:rFonts w:ascii="Arial" w:hAnsi="Arial" w:cs="Arial"/>
          <w:highlight w:val="yellow"/>
        </w:rPr>
      </w:pPr>
    </w:p>
    <w:p w14:paraId="7D58AAEC" w14:textId="77777777" w:rsidR="0039266B" w:rsidRPr="00C57A71" w:rsidRDefault="0039266B" w:rsidP="007D1E76">
      <w:pPr>
        <w:spacing w:after="0" w:line="240" w:lineRule="auto"/>
        <w:jc w:val="both"/>
        <w:rPr>
          <w:rFonts w:ascii="Arial" w:hAnsi="Arial" w:cs="Arial"/>
          <w:highlight w:val="yellow"/>
        </w:rPr>
      </w:pPr>
    </w:p>
    <w:p w14:paraId="4DA225A1" w14:textId="77777777" w:rsidR="0039266B" w:rsidRDefault="0039266B" w:rsidP="007D1E76">
      <w:pPr>
        <w:spacing w:after="0" w:line="240" w:lineRule="auto"/>
        <w:jc w:val="both"/>
        <w:rPr>
          <w:rFonts w:ascii="Arial" w:hAnsi="Arial" w:cs="Arial"/>
        </w:rPr>
      </w:pPr>
    </w:p>
    <w:sectPr w:rsidR="0039266B" w:rsidSect="007D1E76">
      <w:headerReference w:type="default" r:id="rId9"/>
      <w:footerReference w:type="default" r:id="rId10"/>
      <w:pgSz w:w="12240" w:h="15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A3554" w14:textId="77777777" w:rsidR="00C7778D" w:rsidRDefault="00C7778D" w:rsidP="00E00323">
      <w:pPr>
        <w:spacing w:after="0" w:line="240" w:lineRule="auto"/>
      </w:pPr>
      <w:r>
        <w:separator/>
      </w:r>
    </w:p>
  </w:endnote>
  <w:endnote w:type="continuationSeparator" w:id="0">
    <w:p w14:paraId="78830840" w14:textId="77777777" w:rsidR="00C7778D" w:rsidRDefault="00C7778D"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2EEF" w14:textId="77777777" w:rsidR="00274998" w:rsidRDefault="00274998">
    <w:pPr>
      <w:pStyle w:val="Piedepgina"/>
      <w:jc w:val="right"/>
    </w:pPr>
    <w:r>
      <w:fldChar w:fldCharType="begin"/>
    </w:r>
    <w:r>
      <w:instrText>PAGE   \* MERGEFORMAT</w:instrText>
    </w:r>
    <w:r>
      <w:fldChar w:fldCharType="separate"/>
    </w:r>
    <w:r w:rsidR="001075D3" w:rsidRPr="001075D3">
      <w:rPr>
        <w:noProof/>
        <w:lang w:val="es-ES"/>
      </w:rPr>
      <w:t>1</w:t>
    </w:r>
    <w:r>
      <w:fldChar w:fldCharType="end"/>
    </w:r>
  </w:p>
  <w:p w14:paraId="0C0848D7" w14:textId="77777777" w:rsidR="00274998" w:rsidRDefault="002749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111A2" w14:textId="77777777" w:rsidR="00C7778D" w:rsidRDefault="00C7778D" w:rsidP="00E00323">
      <w:pPr>
        <w:spacing w:after="0" w:line="240" w:lineRule="auto"/>
      </w:pPr>
      <w:r>
        <w:separator/>
      </w:r>
    </w:p>
  </w:footnote>
  <w:footnote w:type="continuationSeparator" w:id="0">
    <w:p w14:paraId="010285BE" w14:textId="77777777" w:rsidR="00C7778D" w:rsidRDefault="00C7778D"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240AE" w14:textId="77777777" w:rsidR="008F28F3" w:rsidRDefault="008F28F3" w:rsidP="008F28F3">
    <w:pPr>
      <w:pStyle w:val="Encabezado"/>
      <w:spacing w:after="0"/>
      <w:jc w:val="center"/>
      <w:rPr>
        <w:b/>
        <w:sz w:val="24"/>
      </w:rPr>
    </w:pPr>
    <w:r w:rsidRPr="008F28F3">
      <w:rPr>
        <w:b/>
        <w:noProof/>
        <w:sz w:val="24"/>
        <w:lang w:eastAsia="es-MX"/>
      </w:rPr>
      <mc:AlternateContent>
        <mc:Choice Requires="wps">
          <w:drawing>
            <wp:anchor distT="0" distB="0" distL="114300" distR="114300" simplePos="0" relativeHeight="251665408" behindDoc="0" locked="0" layoutInCell="1" allowOverlap="1" wp14:anchorId="292E4E71" wp14:editId="7084184B">
              <wp:simplePos x="0" y="0"/>
              <wp:positionH relativeFrom="column">
                <wp:posOffset>-442595</wp:posOffset>
              </wp:positionH>
              <wp:positionV relativeFrom="paragraph">
                <wp:posOffset>0</wp:posOffset>
              </wp:positionV>
              <wp:extent cx="1114425" cy="102870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028700"/>
                      </a:xfrm>
                      <a:prstGeom prst="rect">
                        <a:avLst/>
                      </a:prstGeom>
                      <a:noFill/>
                      <a:ln w="9525">
                        <a:noFill/>
                        <a:miter lim="800000"/>
                        <a:headEnd/>
                        <a:tailEnd/>
                      </a:ln>
                    </wps:spPr>
                    <wps:txbx>
                      <w:txbxContent>
                        <w:p w14:paraId="413D17DD" w14:textId="77777777" w:rsidR="008F28F3" w:rsidRDefault="008F28F3">
                          <w:r>
                            <w:rPr>
                              <w:b/>
                              <w:noProof/>
                              <w:sz w:val="24"/>
                              <w:lang w:eastAsia="es-MX"/>
                            </w:rPr>
                            <w:drawing>
                              <wp:inline distT="0" distB="0" distL="0" distR="0" wp14:anchorId="4483DE91" wp14:editId="11FE4BD4">
                                <wp:extent cx="1133475" cy="95250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952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2E4E71" id="_x0000_t202" coordsize="21600,21600" o:spt="202" path="m,l,21600r21600,l21600,xe">
              <v:stroke joinstyle="miter"/>
              <v:path gradientshapeok="t" o:connecttype="rect"/>
            </v:shapetype>
            <v:shape id="Cuadro de texto 2" o:spid="_x0000_s1029" type="#_x0000_t202" style="position:absolute;left:0;text-align:left;margin-left:-34.85pt;margin-top:0;width:87.7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Rm9QEAAM4DAAAOAAAAZHJzL2Uyb0RvYy54bWysU1Fv0zAQfkfiP1h+p0mqlm1R02lsDCGN&#10;gTT4AVfHaSxsn7HdJuXXc3a6rhpviDxYvpz93X3ffV5dj0azvfRBoW14NSs5k1Zgq+y24T++37+7&#10;5CxEsC1otLLhBxn49frtm9XgajnHHnUrPSMQG+rBNbyP0dVFEUQvDYQZOmkp2aE3ECn026L1MBC6&#10;0cW8LN8XA/rWeRQyBPp7NyX5OuN3nRTxa9cFGZluOPUW8+rzuklrsV5BvfXgeiWObcA/dGFAWSp6&#10;grqDCGzn1V9QRgmPAbs4E2gK7DolZOZAbKryFZunHpzMXEic4E4yhf8HKx73T+6bZ3H8gCMNMJMI&#10;7gHFz8As3vZgt/LGexx6CS0VrpJkxeBCfbyapA51SCCb4Qu2NGTYRcxAY+dNUoV4MkKnARxOossx&#10;MpFKVtViMV9yJihXlfPLizKPpYD6+brzIX6SaFjaNNzTVDM87B9CTO1A/XwkVbN4r7TOk9WWDQ2/&#10;WhL+q4xRkYynlWn4ZZm+yQqJ5Ufb5ssRlJ72VEDbI+3EdOIcx81IBxP9DbYHEsDjZDB6ELTp0f/m&#10;bCBzNTz82oGXnOnPlkS8IsrJjTlYLC/mFPjzzOY8A1YQVMMjZ9P2NmYHT4xuSOxOZRleOjn2SqbJ&#10;6hwNnlx5HudTL89w/QcAAP//AwBQSwMEFAAGAAgAAAAhACN+ttjcAAAACAEAAA8AAABkcnMvZG93&#10;bnJldi54bWxMj8FOwzAQRO9I/IO1SNxam4oGGrKpEIgriAKVenPjbRIRr6PYbcLfsz3BbUczmp1X&#10;rCffqRMNsQ2McDM3oIir4FquET4/Xmb3oGKy7GwXmBB+KMK6vLwobO7CyO902qRaSQnH3CI0KfW5&#10;1rFqyNs4Dz2xeIcweJtEDrV2gx2l3Hd6YUymvW1ZPjS2p6eGqu/N0SN8vR5221vzVj/7ZT+GyWj2&#10;K414fTU9PoBKNKW/MJzny3QoZdM+HNlF1SHMstWdRBGE6GybpZDs5cgWBnRZ6P8A5S8AAAD//wMA&#10;UEsBAi0AFAAGAAgAAAAhALaDOJL+AAAA4QEAABMAAAAAAAAAAAAAAAAAAAAAAFtDb250ZW50X1R5&#10;cGVzXS54bWxQSwECLQAUAAYACAAAACEAOP0h/9YAAACUAQAACwAAAAAAAAAAAAAAAAAvAQAAX3Jl&#10;bHMvLnJlbHNQSwECLQAUAAYACAAAACEAJg1UZvUBAADOAwAADgAAAAAAAAAAAAAAAAAuAgAAZHJz&#10;L2Uyb0RvYy54bWxQSwECLQAUAAYACAAAACEAI3622NwAAAAIAQAADwAAAAAAAAAAAAAAAABPBAAA&#10;ZHJzL2Rvd25yZXYueG1sUEsFBgAAAAAEAAQA8wAAAFgFAAAAAA==&#10;" filled="f" stroked="f">
              <v:textbox>
                <w:txbxContent>
                  <w:p w14:paraId="413D17DD" w14:textId="77777777" w:rsidR="008F28F3" w:rsidRDefault="008F28F3">
                    <w:r>
                      <w:rPr>
                        <w:b/>
                        <w:noProof/>
                        <w:sz w:val="24"/>
                        <w:lang w:eastAsia="es-MX"/>
                      </w:rPr>
                      <w:drawing>
                        <wp:inline distT="0" distB="0" distL="0" distR="0" wp14:anchorId="4483DE91" wp14:editId="11FE4BD4">
                          <wp:extent cx="1133475" cy="95250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952500"/>
                                  </a:xfrm>
                                  <a:prstGeom prst="rect">
                                    <a:avLst/>
                                  </a:prstGeom>
                                  <a:noFill/>
                                  <a:ln>
                                    <a:noFill/>
                                  </a:ln>
                                </pic:spPr>
                              </pic:pic>
                            </a:graphicData>
                          </a:graphic>
                        </wp:inline>
                      </w:drawing>
                    </w:r>
                  </w:p>
                </w:txbxContent>
              </v:textbox>
            </v:shape>
          </w:pict>
        </mc:Fallback>
      </mc:AlternateContent>
    </w:r>
    <w:r>
      <w:rPr>
        <w:b/>
        <w:noProof/>
        <w:sz w:val="24"/>
        <w:lang w:eastAsia="es-MX"/>
      </w:rPr>
      <w:drawing>
        <wp:inline distT="0" distB="0" distL="0" distR="0" wp14:anchorId="16A4EDE2" wp14:editId="5046BBA9">
          <wp:extent cx="2352675" cy="90487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52675" cy="904875"/>
                  </a:xfrm>
                  <a:prstGeom prst="rect">
                    <a:avLst/>
                  </a:prstGeom>
                  <a:noFill/>
                  <a:ln>
                    <a:noFill/>
                  </a:ln>
                </pic:spPr>
              </pic:pic>
            </a:graphicData>
          </a:graphic>
        </wp:inline>
      </w:drawing>
    </w:r>
    <w:r w:rsidR="004F48AD" w:rsidRPr="004F48AD">
      <w:rPr>
        <w:b/>
        <w:noProof/>
        <w:sz w:val="24"/>
        <w:lang w:eastAsia="es-MX"/>
      </w:rPr>
      <mc:AlternateContent>
        <mc:Choice Requires="wps">
          <w:drawing>
            <wp:anchor distT="45720" distB="45720" distL="114300" distR="114300" simplePos="0" relativeHeight="251663360" behindDoc="0" locked="0" layoutInCell="1" allowOverlap="1" wp14:anchorId="449A23F4" wp14:editId="68620E25">
              <wp:simplePos x="0" y="0"/>
              <wp:positionH relativeFrom="page">
                <wp:posOffset>685800</wp:posOffset>
              </wp:positionH>
              <wp:positionV relativeFrom="paragraph">
                <wp:posOffset>16510</wp:posOffset>
              </wp:positionV>
              <wp:extent cx="1028700" cy="1009650"/>
              <wp:effectExtent l="0" t="0" r="0" b="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009650"/>
                      </a:xfrm>
                      <a:prstGeom prst="rect">
                        <a:avLst/>
                      </a:prstGeom>
                      <a:solidFill>
                        <a:srgbClr val="FFFFFF"/>
                      </a:solidFill>
                      <a:ln w="9525">
                        <a:noFill/>
                        <a:miter lim="800000"/>
                        <a:headEnd/>
                        <a:tailEnd/>
                      </a:ln>
                    </wps:spPr>
                    <wps:txbx>
                      <w:txbxContent>
                        <w:p w14:paraId="48F42AE4" w14:textId="77777777" w:rsidR="004F48AD" w:rsidRDefault="004F48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9A23F4" id="_x0000_s1030" type="#_x0000_t202" style="position:absolute;left:0;text-align:left;margin-left:54pt;margin-top:1.3pt;width:81pt;height:79.5pt;z-index:25166336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n4TDwIAAP4DAAAOAAAAZHJzL2Uyb0RvYy54bWysU9tu2zAMfR+wfxD0vtgJkjYx4hRdugwD&#10;ugvQ7QNkWY6FyaJGKbGzrx+luGnQvQ3zg0Ca1CF5eLS+GzrDjgq9Blvy6STnTFkJtbb7kv/4vnu3&#10;5MwHYWthwKqSn5Tnd5u3b9a9K9QMWjC1QkYg1he9K3kbgiuyzMtWdcJPwClLwQawE4Fc3Gc1ip7Q&#10;O5PN8vwm6wFrhyCV9/T34Rzkm4TfNEqGr03jVWCm5NRbSCems4pntlmLYo/CtVqObYh/6KIT2lLR&#10;C9SDCIIdUP8F1WmJ4KEJEwldBk2jpUoz0DTT/NU0T61wKs1C5Hh3ocn/P1j55fjkviELw3sYaIFp&#10;CO8eQf70zMK2FXav7hGhb5WoqfA0Upb1zhfj1Ui1L3wEqfrPUNOSxSFAAhoa7CIrNCcjdFrA6UK6&#10;GgKTsWQ+W97mFJIUm+b56maR1pKJ4vm6Qx8+KuhYNEqOtNUEL46PPsR2RPGcEqt5MLreaWOSg/tq&#10;a5AdBSlgl740was0Y1lf8tVitkjIFuL9JI5OB1Ko0V3Jl3n8zpqJdHywdUoJQpuzTZ0YO/ITKTmT&#10;E4ZqYLoeyYt0VVCfiDCEsyDpAZHRAv7mrCcxltz/OghUnJlPlkhfTefzqN7kzBe3M3LwOlJdR4SV&#10;BFXywNnZ3Iak+EiHhXtaTqMTbS+djC2TyBKb44OIKr72U9bLs938AQAA//8DAFBLAwQUAAYACAAA&#10;ACEAMasduNsAAAAJAQAADwAAAGRycy9kb3ducmV2LnhtbEyPQU7DMBBF90jcwRokNojajcApIU4F&#10;SCC2LT3AJHaTiHgcxW6T3p5hBcunP/rzfrld/CDObop9IAPrlQLhqAm2p9bA4ev9fgMiJiSLQyBn&#10;4OIibKvrqxILG2baufM+tYJLKBZooEtpLKSMTec8xlUYHXF2DJPHxDi10k44c7kfZKaUlh574g8d&#10;ju6tc833/uQNHD/nu8enuf5Ih3z3oF+xz+twMeb2Znl5BpHckv6O4Vef1aFipzqcyEYxMKsNb0kG&#10;Mg2C8yxXzDUHeq1BVqX8v6D6AQAA//8DAFBLAQItABQABgAIAAAAIQC2gziS/gAAAOEBAAATAAAA&#10;AAAAAAAAAAAAAAAAAABbQ29udGVudF9UeXBlc10ueG1sUEsBAi0AFAAGAAgAAAAhADj9If/WAAAA&#10;lAEAAAsAAAAAAAAAAAAAAAAALwEAAF9yZWxzLy5yZWxzUEsBAi0AFAAGAAgAAAAhAMLyfhMPAgAA&#10;/gMAAA4AAAAAAAAAAAAAAAAALgIAAGRycy9lMm9Eb2MueG1sUEsBAi0AFAAGAAgAAAAhADGrHbjb&#10;AAAACQEAAA8AAAAAAAAAAAAAAAAAaQQAAGRycy9kb3ducmV2LnhtbFBLBQYAAAAABAAEAPMAAABx&#10;BQAAAAA=&#10;" stroked="f">
              <v:textbox>
                <w:txbxContent>
                  <w:p w14:paraId="48F42AE4" w14:textId="77777777" w:rsidR="004F48AD" w:rsidRDefault="004F48AD"/>
                </w:txbxContent>
              </v:textbox>
              <w10:wrap type="square" anchorx="page"/>
            </v:shape>
          </w:pict>
        </mc:Fallback>
      </mc:AlternateContent>
    </w:r>
    <w:r w:rsidR="004F48AD" w:rsidRPr="00665FE2">
      <w:rPr>
        <w:rFonts w:ascii="Arial" w:hAnsi="Arial" w:cs="Arial"/>
        <w:b/>
        <w:i/>
        <w:noProof/>
        <w:lang w:eastAsia="es-MX"/>
      </w:rPr>
      <mc:AlternateContent>
        <mc:Choice Requires="wps">
          <w:drawing>
            <wp:anchor distT="45720" distB="45720" distL="114300" distR="114300" simplePos="0" relativeHeight="251661312" behindDoc="0" locked="0" layoutInCell="1" allowOverlap="1" wp14:anchorId="14C59EB9" wp14:editId="7C66EDA7">
              <wp:simplePos x="0" y="0"/>
              <wp:positionH relativeFrom="margin">
                <wp:posOffset>5295900</wp:posOffset>
              </wp:positionH>
              <wp:positionV relativeFrom="paragraph">
                <wp:posOffset>-69215</wp:posOffset>
              </wp:positionV>
              <wp:extent cx="1104900" cy="28575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85750"/>
                      </a:xfrm>
                      <a:prstGeom prst="rect">
                        <a:avLst/>
                      </a:prstGeom>
                      <a:solidFill>
                        <a:srgbClr val="FFFFFF"/>
                      </a:solidFill>
                      <a:ln w="9525">
                        <a:noFill/>
                        <a:miter lim="800000"/>
                        <a:headEnd/>
                        <a:tailEnd/>
                      </a:ln>
                    </wps:spPr>
                    <wps:txbx>
                      <w:txbxContent>
                        <w:p w14:paraId="5938E0E2" w14:textId="77777777" w:rsidR="004F48AD" w:rsidRPr="005A5E7E" w:rsidRDefault="002A769A" w:rsidP="004F48AD">
                          <w:pP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Formato </w:t>
                          </w:r>
                          <w:r w:rsidR="004F48AD">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w:t>
                          </w:r>
                          <w:r w:rsidR="001075D3">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w:t>
                          </w:r>
                          <w: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1075D3">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59EB9" id="_x0000_s1031" type="#_x0000_t202" style="position:absolute;left:0;text-align:left;margin-left:417pt;margin-top:-5.45pt;width:87pt;height:2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0iEAIAAP0DAAAOAAAAZHJzL2Uyb0RvYy54bWysU8Fu2zAMvQ/YPwi6L3aCZE2MOEWXLsOA&#10;rhvQ7QNkWY6FyaJGKbGzrx8lp2nQ3Yb5IIgm+Ug+Pq1vh86wo0KvwZZ8Osk5U1ZCre2+5D++794t&#10;OfNB2FoYsKrkJ+X57ebtm3XvCjWDFkytkBGI9UXvSt6G4Ios87JVnfATcMqSswHsRCAT91mNoif0&#10;zmSzPH+f9YC1Q5DKe/p7Pzr5JuE3jZLha9N4FZgpOfUW0onprOKZbdai2KNwrZbnNsQ/dNEJbano&#10;BepeBMEOqP+C6rRE8NCEiYQug6bRUqUZaJpp/mqap1Y4lWYhcry70OT/H6x8PD65b8jC8AEGWmAa&#10;wrsHkD89s7Bthd2rO0ToWyVqKjyNlGW988U5NVLtCx9Bqv4L1LRkcQiQgIYGu8gKzckInRZwupCu&#10;hsBkLDnN56ucXJJ8s+XiZpG2koniOduhD58UdCxeSo601IQujg8+xG5E8RwSi3kwut5pY5KB+2pr&#10;kB0FCWCXvjTAqzBjWV/y1WK2SMgWYn7SRqcDCdToruTLPH6jZCIbH22dQoLQZrxTJ8ae6YmMjNyE&#10;oRqYrmm6mBvZqqA+EV8Iox7p/dClBfzNWU9aLLn/dRCoODOfLXG+ms7nUbzJmC9uZmTgtae69ggr&#10;CarkgbPxug1J8JEOC3e0m0Yn2l46ObdMGktsnt9DFPG1naJeXu3mDwAAAP//AwBQSwMEFAAGAAgA&#10;AAAhAFK5cJXgAAAACwEAAA8AAABkcnMvZG93bnJldi54bWxMj8FuwjAQRO+V+g/WIvVSgZ2SQkiz&#10;QW2lVr1C+YBNYpKIeB3FhoS/rzmV4+yMZt9k28l04qIH11pGiBYKhObSVi3XCIffr3kCwnniijrL&#10;GuGqHWzzx4eM0sqOvNOXva9FKGGXEkLjfZ9K6cpGG3IL22sO3tEOhnyQQy2rgcZQbjr5otRKGmo5&#10;fGio15+NLk/7s0E4/ozPr5ux+PaH9S5efVC7LuwV8Wk2vb+B8Hry/2G44Qd0yANTYc9cOdEhJMs4&#10;bPEI80htQNwSSiXhVCAs4whknsn7DfkfAAAA//8DAFBLAQItABQABgAIAAAAIQC2gziS/gAAAOEB&#10;AAATAAAAAAAAAAAAAAAAAAAAAABbQ29udGVudF9UeXBlc10ueG1sUEsBAi0AFAAGAAgAAAAhADj9&#10;If/WAAAAlAEAAAsAAAAAAAAAAAAAAAAALwEAAF9yZWxzLy5yZWxzUEsBAi0AFAAGAAgAAAAhAP7J&#10;TSIQAgAA/QMAAA4AAAAAAAAAAAAAAAAALgIAAGRycy9lMm9Eb2MueG1sUEsBAi0AFAAGAAgAAAAh&#10;AFK5cJXgAAAACwEAAA8AAAAAAAAAAAAAAAAAagQAAGRycy9kb3ducmV2LnhtbFBLBQYAAAAABAAE&#10;APMAAAB3BQAAAAA=&#10;" stroked="f">
              <v:textbox>
                <w:txbxContent>
                  <w:p w14:paraId="5938E0E2" w14:textId="77777777" w:rsidR="004F48AD" w:rsidRPr="005A5E7E" w:rsidRDefault="002A769A" w:rsidP="004F48AD">
                    <w:pP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Formato </w:t>
                    </w:r>
                    <w:r w:rsidR="004F48AD">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w:t>
                    </w:r>
                    <w:r w:rsidR="001075D3">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w:t>
                    </w:r>
                    <w:r>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1075D3">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p>
                </w:txbxContent>
              </v:textbox>
              <w10:wrap anchorx="margin"/>
            </v:shape>
          </w:pict>
        </mc:Fallback>
      </mc:AlternateContent>
    </w:r>
  </w:p>
  <w:p w14:paraId="09A8093D" w14:textId="1AF25AA7" w:rsidR="00FE1E05" w:rsidRDefault="00F47516" w:rsidP="008F28F3">
    <w:pPr>
      <w:pStyle w:val="Encabezado"/>
      <w:spacing w:after="0"/>
      <w:jc w:val="center"/>
      <w:rPr>
        <w:b/>
        <w:sz w:val="24"/>
      </w:rPr>
    </w:pPr>
    <w:r w:rsidRPr="004B3678">
      <w:rPr>
        <w:b/>
        <w:sz w:val="24"/>
      </w:rPr>
      <w:t>Informe del</w:t>
    </w:r>
    <w:r w:rsidR="007C103A" w:rsidRPr="004B3678">
      <w:rPr>
        <w:b/>
        <w:sz w:val="24"/>
      </w:rPr>
      <w:t xml:space="preserve"> </w:t>
    </w:r>
    <w:r w:rsidR="0056770B">
      <w:rPr>
        <w:b/>
        <w:sz w:val="24"/>
      </w:rPr>
      <w:t>01</w:t>
    </w:r>
    <w:r w:rsidR="007C103A" w:rsidRPr="004B3678">
      <w:rPr>
        <w:b/>
        <w:sz w:val="24"/>
      </w:rPr>
      <w:t xml:space="preserve"> de </w:t>
    </w:r>
    <w:r w:rsidR="001075D3">
      <w:rPr>
        <w:b/>
        <w:sz w:val="24"/>
      </w:rPr>
      <w:t>ENERO</w:t>
    </w:r>
    <w:r w:rsidR="007C103A" w:rsidRPr="004B3678">
      <w:rPr>
        <w:b/>
        <w:sz w:val="24"/>
      </w:rPr>
      <w:t xml:space="preserve"> al </w:t>
    </w:r>
    <w:r w:rsidR="004F48AD">
      <w:rPr>
        <w:b/>
        <w:sz w:val="24"/>
      </w:rPr>
      <w:t>3</w:t>
    </w:r>
    <w:r w:rsidR="001075D3">
      <w:rPr>
        <w:b/>
        <w:sz w:val="24"/>
      </w:rPr>
      <w:t>0</w:t>
    </w:r>
    <w:r w:rsidRPr="004B3678">
      <w:rPr>
        <w:b/>
        <w:sz w:val="24"/>
      </w:rPr>
      <w:t xml:space="preserve"> de </w:t>
    </w:r>
    <w:r w:rsidR="001075D3">
      <w:rPr>
        <w:b/>
        <w:sz w:val="24"/>
      </w:rPr>
      <w:t>JUNIO</w:t>
    </w:r>
    <w:r w:rsidR="00FE1E05" w:rsidRPr="004B3678">
      <w:rPr>
        <w:b/>
        <w:sz w:val="24"/>
      </w:rPr>
      <w:t xml:space="preserve"> </w:t>
    </w:r>
    <w:r w:rsidR="001075D3">
      <w:rPr>
        <w:b/>
        <w:sz w:val="24"/>
      </w:rPr>
      <w:t>de 202</w:t>
    </w:r>
    <w:r w:rsidR="00A04D34">
      <w:rPr>
        <w:b/>
        <w:sz w:val="24"/>
      </w:rPr>
      <w:t>2</w:t>
    </w:r>
  </w:p>
  <w:p w14:paraId="0E771B37" w14:textId="77777777" w:rsidR="003B3691" w:rsidRDefault="00000000" w:rsidP="00E03B43">
    <w:pPr>
      <w:spacing w:after="0" w:line="240" w:lineRule="auto"/>
      <w:jc w:val="center"/>
      <w:rPr>
        <w:rStyle w:val="Hipervnculo"/>
        <w:rFonts w:ascii="Arial" w:hAnsi="Arial" w:cs="Arial"/>
        <w:color w:val="auto"/>
        <w:u w:val="none"/>
      </w:rPr>
    </w:pPr>
    <w:hyperlink r:id="rId3" w:history="1">
      <w:r w:rsidR="003B3691" w:rsidRPr="00C9217D">
        <w:rPr>
          <w:rStyle w:val="Hipervnculo"/>
          <w:rFonts w:ascii="Arial" w:hAnsi="Arial" w:cs="Arial"/>
          <w:color w:val="auto"/>
          <w:u w:val="none"/>
        </w:rPr>
        <w:t>NOTAS DE GESTIÓN ADMINISTRATIVA</w:t>
      </w:r>
    </w:hyperlink>
  </w:p>
  <w:p w14:paraId="0A5BCD59" w14:textId="77777777" w:rsidR="00A9546F" w:rsidRDefault="00A9546F" w:rsidP="003B3691">
    <w:pPr>
      <w:spacing w:after="0" w:line="240" w:lineRule="auto"/>
      <w:jc w:val="center"/>
      <w:rPr>
        <w:rStyle w:val="Hipervnculo"/>
        <w:rFonts w:ascii="Arial" w:hAnsi="Arial" w:cs="Arial"/>
        <w:color w:val="auto"/>
        <w:u w:val="no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4433D"/>
    <w:multiLevelType w:val="hybridMultilevel"/>
    <w:tmpl w:val="FE6C0A3A"/>
    <w:lvl w:ilvl="0" w:tplc="D27A5096">
      <w:start w:val="1"/>
      <w:numFmt w:val="bullet"/>
      <w:lvlText w:val=""/>
      <w:lvlJc w:val="left"/>
      <w:pPr>
        <w:ind w:left="1080" w:hanging="360"/>
      </w:pPr>
      <w:rPr>
        <w:rFonts w:ascii="Symbol" w:hAnsi="Symbol"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204679"/>
    <w:multiLevelType w:val="multilevel"/>
    <w:tmpl w:val="608C4B98"/>
    <w:lvl w:ilvl="0">
      <w:start w:val="1"/>
      <w:numFmt w:val="bullet"/>
      <w:lvlText w:val=""/>
      <w:lvlJc w:val="left"/>
      <w:pPr>
        <w:ind w:left="644" w:hanging="360"/>
      </w:pPr>
      <w:rPr>
        <w:rFonts w:ascii="Wingdings" w:hAnsi="Wingdings" w:hint="default"/>
      </w:rPr>
    </w:lvl>
    <w:lvl w:ilvl="1">
      <w:start w:val="1"/>
      <w:numFmt w:val="bullet"/>
      <w:lvlText w:val=""/>
      <w:lvlJc w:val="left"/>
      <w:pPr>
        <w:ind w:left="1145" w:hanging="720"/>
      </w:pPr>
      <w:rPr>
        <w:rFonts w:ascii="Symbol" w:hAnsi="Symbol"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787"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429" w:hanging="1440"/>
      </w:pPr>
      <w:rPr>
        <w:rFonts w:hint="default"/>
      </w:rPr>
    </w:lvl>
    <w:lvl w:ilvl="6">
      <w:start w:val="1"/>
      <w:numFmt w:val="decimal"/>
      <w:isLgl/>
      <w:lvlText w:val="%1.%2.%3.%4.%5.%6.%7."/>
      <w:lvlJc w:val="left"/>
      <w:pPr>
        <w:ind w:left="2570" w:hanging="1440"/>
      </w:pPr>
      <w:rPr>
        <w:rFonts w:hint="default"/>
      </w:rPr>
    </w:lvl>
    <w:lvl w:ilvl="7">
      <w:start w:val="1"/>
      <w:numFmt w:val="decimal"/>
      <w:isLgl/>
      <w:lvlText w:val="%1.%2.%3.%4.%5.%6.%7.%8."/>
      <w:lvlJc w:val="left"/>
      <w:pPr>
        <w:ind w:left="3071" w:hanging="1800"/>
      </w:pPr>
      <w:rPr>
        <w:rFonts w:hint="default"/>
      </w:rPr>
    </w:lvl>
    <w:lvl w:ilvl="8">
      <w:start w:val="1"/>
      <w:numFmt w:val="decimal"/>
      <w:isLgl/>
      <w:lvlText w:val="%1.%2.%3.%4.%5.%6.%7.%8.%9."/>
      <w:lvlJc w:val="left"/>
      <w:pPr>
        <w:ind w:left="3212" w:hanging="1800"/>
      </w:pPr>
      <w:rPr>
        <w:rFonts w:hint="default"/>
      </w:rPr>
    </w:lvl>
  </w:abstractNum>
  <w:abstractNum w:abstractNumId="2" w15:restartNumberingAfterBreak="0">
    <w:nsid w:val="0AA878DA"/>
    <w:multiLevelType w:val="hybridMultilevel"/>
    <w:tmpl w:val="BF825D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BB1BC5"/>
    <w:multiLevelType w:val="hybridMultilevel"/>
    <w:tmpl w:val="FCC01190"/>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256F3C90"/>
    <w:multiLevelType w:val="hybridMultilevel"/>
    <w:tmpl w:val="397EED28"/>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479D28CF"/>
    <w:multiLevelType w:val="hybridMultilevel"/>
    <w:tmpl w:val="EDB6119C"/>
    <w:lvl w:ilvl="0" w:tplc="B00C4E7C">
      <w:start w:val="1"/>
      <w:numFmt w:val="lowerLetter"/>
      <w:lvlText w:val="%1)"/>
      <w:lvlJc w:val="left"/>
      <w:pPr>
        <w:ind w:left="518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7D32847"/>
    <w:multiLevelType w:val="hybridMultilevel"/>
    <w:tmpl w:val="AAFE5A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72A246B"/>
    <w:multiLevelType w:val="hybridMultilevel"/>
    <w:tmpl w:val="714CE7E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DD748F2"/>
    <w:multiLevelType w:val="hybridMultilevel"/>
    <w:tmpl w:val="4AA03FBE"/>
    <w:lvl w:ilvl="0" w:tplc="1D440BA6">
      <w:start w:val="1"/>
      <w:numFmt w:val="decimal"/>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76DB70FA"/>
    <w:multiLevelType w:val="hybridMultilevel"/>
    <w:tmpl w:val="3C863D00"/>
    <w:lvl w:ilvl="0" w:tplc="B00C4E7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601908729">
    <w:abstractNumId w:val="7"/>
  </w:num>
  <w:num w:numId="2" w16cid:durableId="561213716">
    <w:abstractNumId w:val="5"/>
  </w:num>
  <w:num w:numId="3" w16cid:durableId="1314800622">
    <w:abstractNumId w:val="9"/>
  </w:num>
  <w:num w:numId="4" w16cid:durableId="1817722561">
    <w:abstractNumId w:val="0"/>
  </w:num>
  <w:num w:numId="5" w16cid:durableId="401683473">
    <w:abstractNumId w:val="8"/>
  </w:num>
  <w:num w:numId="6" w16cid:durableId="450393671">
    <w:abstractNumId w:val="2"/>
  </w:num>
  <w:num w:numId="7" w16cid:durableId="1655640577">
    <w:abstractNumId w:val="6"/>
  </w:num>
  <w:num w:numId="8" w16cid:durableId="953974071">
    <w:abstractNumId w:val="1"/>
  </w:num>
  <w:num w:numId="9" w16cid:durableId="2056201165">
    <w:abstractNumId w:val="4"/>
  </w:num>
  <w:num w:numId="10" w16cid:durableId="5482224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2922"/>
    <w:rsid w:val="000358E7"/>
    <w:rsid w:val="000517B3"/>
    <w:rsid w:val="00056C6B"/>
    <w:rsid w:val="00063DBB"/>
    <w:rsid w:val="00065AFA"/>
    <w:rsid w:val="00071E0C"/>
    <w:rsid w:val="00075525"/>
    <w:rsid w:val="000A473B"/>
    <w:rsid w:val="000A54AD"/>
    <w:rsid w:val="000B7810"/>
    <w:rsid w:val="000B7EBD"/>
    <w:rsid w:val="000C1326"/>
    <w:rsid w:val="000C27C8"/>
    <w:rsid w:val="000C5239"/>
    <w:rsid w:val="000D7BCE"/>
    <w:rsid w:val="000E0324"/>
    <w:rsid w:val="000E4C19"/>
    <w:rsid w:val="000E77DF"/>
    <w:rsid w:val="00104B3F"/>
    <w:rsid w:val="001075D3"/>
    <w:rsid w:val="001131BA"/>
    <w:rsid w:val="001132B7"/>
    <w:rsid w:val="00116CEF"/>
    <w:rsid w:val="001244E6"/>
    <w:rsid w:val="00133DD5"/>
    <w:rsid w:val="001351E0"/>
    <w:rsid w:val="00135750"/>
    <w:rsid w:val="00143D5B"/>
    <w:rsid w:val="00154BA3"/>
    <w:rsid w:val="00156A2D"/>
    <w:rsid w:val="001607E8"/>
    <w:rsid w:val="00163A78"/>
    <w:rsid w:val="001650E2"/>
    <w:rsid w:val="00170824"/>
    <w:rsid w:val="00173A7C"/>
    <w:rsid w:val="001845CD"/>
    <w:rsid w:val="001921A3"/>
    <w:rsid w:val="001A56EA"/>
    <w:rsid w:val="001B3FD3"/>
    <w:rsid w:val="001B7D2D"/>
    <w:rsid w:val="001C0096"/>
    <w:rsid w:val="001C1EDA"/>
    <w:rsid w:val="001C27CA"/>
    <w:rsid w:val="001C4AAD"/>
    <w:rsid w:val="001C75F2"/>
    <w:rsid w:val="001D0CD5"/>
    <w:rsid w:val="001D2063"/>
    <w:rsid w:val="001D35FA"/>
    <w:rsid w:val="001D499F"/>
    <w:rsid w:val="001D7EA3"/>
    <w:rsid w:val="001E3639"/>
    <w:rsid w:val="001F4709"/>
    <w:rsid w:val="00200BCF"/>
    <w:rsid w:val="0022007E"/>
    <w:rsid w:val="00233C83"/>
    <w:rsid w:val="00237BFE"/>
    <w:rsid w:val="00264322"/>
    <w:rsid w:val="00274998"/>
    <w:rsid w:val="00294333"/>
    <w:rsid w:val="002A12EB"/>
    <w:rsid w:val="002A203F"/>
    <w:rsid w:val="002A3F94"/>
    <w:rsid w:val="002A6EFA"/>
    <w:rsid w:val="002A769A"/>
    <w:rsid w:val="002C3970"/>
    <w:rsid w:val="002C5344"/>
    <w:rsid w:val="002C6541"/>
    <w:rsid w:val="002D23BE"/>
    <w:rsid w:val="002D6F53"/>
    <w:rsid w:val="002E3A5A"/>
    <w:rsid w:val="002E4EA7"/>
    <w:rsid w:val="002F77AF"/>
    <w:rsid w:val="00304143"/>
    <w:rsid w:val="003071B0"/>
    <w:rsid w:val="003224E0"/>
    <w:rsid w:val="00343FEE"/>
    <w:rsid w:val="00357C47"/>
    <w:rsid w:val="00357EFC"/>
    <w:rsid w:val="00363D43"/>
    <w:rsid w:val="00372966"/>
    <w:rsid w:val="00384C1C"/>
    <w:rsid w:val="0039266B"/>
    <w:rsid w:val="0039267B"/>
    <w:rsid w:val="003A73AD"/>
    <w:rsid w:val="003B1054"/>
    <w:rsid w:val="003B3691"/>
    <w:rsid w:val="003C1D59"/>
    <w:rsid w:val="003C23D7"/>
    <w:rsid w:val="003C3D35"/>
    <w:rsid w:val="003C4610"/>
    <w:rsid w:val="003D5B97"/>
    <w:rsid w:val="003E2173"/>
    <w:rsid w:val="003F648C"/>
    <w:rsid w:val="004248E0"/>
    <w:rsid w:val="004256C8"/>
    <w:rsid w:val="004326C0"/>
    <w:rsid w:val="00434AA0"/>
    <w:rsid w:val="004372C8"/>
    <w:rsid w:val="00441573"/>
    <w:rsid w:val="004466F7"/>
    <w:rsid w:val="00455279"/>
    <w:rsid w:val="0046155B"/>
    <w:rsid w:val="00463376"/>
    <w:rsid w:val="00465E39"/>
    <w:rsid w:val="00476D6D"/>
    <w:rsid w:val="00480393"/>
    <w:rsid w:val="004931DF"/>
    <w:rsid w:val="00496AFB"/>
    <w:rsid w:val="004A3FB5"/>
    <w:rsid w:val="004B3678"/>
    <w:rsid w:val="004C5A3D"/>
    <w:rsid w:val="004C64F4"/>
    <w:rsid w:val="004E3CBF"/>
    <w:rsid w:val="004F48AD"/>
    <w:rsid w:val="004F6D4F"/>
    <w:rsid w:val="004F7389"/>
    <w:rsid w:val="005056EF"/>
    <w:rsid w:val="00530040"/>
    <w:rsid w:val="00536CE0"/>
    <w:rsid w:val="005613D2"/>
    <w:rsid w:val="0056770B"/>
    <w:rsid w:val="00576221"/>
    <w:rsid w:val="00581E39"/>
    <w:rsid w:val="00595C24"/>
    <w:rsid w:val="005960CE"/>
    <w:rsid w:val="005A5E7E"/>
    <w:rsid w:val="005C2B68"/>
    <w:rsid w:val="005C6796"/>
    <w:rsid w:val="005D3E43"/>
    <w:rsid w:val="005D6F83"/>
    <w:rsid w:val="005E231E"/>
    <w:rsid w:val="005E525D"/>
    <w:rsid w:val="005F492E"/>
    <w:rsid w:val="00617984"/>
    <w:rsid w:val="006250D2"/>
    <w:rsid w:val="0063747A"/>
    <w:rsid w:val="006421D8"/>
    <w:rsid w:val="00645A98"/>
    <w:rsid w:val="006528AC"/>
    <w:rsid w:val="0065484D"/>
    <w:rsid w:val="006576D0"/>
    <w:rsid w:val="00665FE2"/>
    <w:rsid w:val="00677EFC"/>
    <w:rsid w:val="00681C79"/>
    <w:rsid w:val="00682127"/>
    <w:rsid w:val="0068265D"/>
    <w:rsid w:val="006A5889"/>
    <w:rsid w:val="006B7B09"/>
    <w:rsid w:val="006C06EC"/>
    <w:rsid w:val="006D0DB4"/>
    <w:rsid w:val="006D7FC1"/>
    <w:rsid w:val="006E0221"/>
    <w:rsid w:val="00712B02"/>
    <w:rsid w:val="0072127A"/>
    <w:rsid w:val="00722D88"/>
    <w:rsid w:val="0073617A"/>
    <w:rsid w:val="00746DC9"/>
    <w:rsid w:val="00761593"/>
    <w:rsid w:val="00767ED7"/>
    <w:rsid w:val="00771F10"/>
    <w:rsid w:val="00771F58"/>
    <w:rsid w:val="0079332A"/>
    <w:rsid w:val="00797179"/>
    <w:rsid w:val="007A53DE"/>
    <w:rsid w:val="007B3007"/>
    <w:rsid w:val="007C103A"/>
    <w:rsid w:val="007C46C5"/>
    <w:rsid w:val="007D1E76"/>
    <w:rsid w:val="007D3E81"/>
    <w:rsid w:val="007E1017"/>
    <w:rsid w:val="007F0643"/>
    <w:rsid w:val="007F42ED"/>
    <w:rsid w:val="007F473C"/>
    <w:rsid w:val="007F4E82"/>
    <w:rsid w:val="00802834"/>
    <w:rsid w:val="00824C91"/>
    <w:rsid w:val="008255C2"/>
    <w:rsid w:val="008305E0"/>
    <w:rsid w:val="00833CF3"/>
    <w:rsid w:val="00833DB6"/>
    <w:rsid w:val="00843E7D"/>
    <w:rsid w:val="00853576"/>
    <w:rsid w:val="008624E9"/>
    <w:rsid w:val="00887912"/>
    <w:rsid w:val="008B568F"/>
    <w:rsid w:val="008B75BD"/>
    <w:rsid w:val="008C6D22"/>
    <w:rsid w:val="008C74FA"/>
    <w:rsid w:val="008E076C"/>
    <w:rsid w:val="008F28F3"/>
    <w:rsid w:val="008F2A3B"/>
    <w:rsid w:val="008F366C"/>
    <w:rsid w:val="0090175E"/>
    <w:rsid w:val="0090400A"/>
    <w:rsid w:val="009075DB"/>
    <w:rsid w:val="00910ECA"/>
    <w:rsid w:val="00910F60"/>
    <w:rsid w:val="00944464"/>
    <w:rsid w:val="00944811"/>
    <w:rsid w:val="009454FE"/>
    <w:rsid w:val="00952AAE"/>
    <w:rsid w:val="00954648"/>
    <w:rsid w:val="00961BBE"/>
    <w:rsid w:val="00965E71"/>
    <w:rsid w:val="00971AF0"/>
    <w:rsid w:val="00977AC1"/>
    <w:rsid w:val="009871D8"/>
    <w:rsid w:val="009B21D5"/>
    <w:rsid w:val="009B6786"/>
    <w:rsid w:val="009C29FF"/>
    <w:rsid w:val="009D3D9B"/>
    <w:rsid w:val="009E5E54"/>
    <w:rsid w:val="009F1214"/>
    <w:rsid w:val="009F6CC9"/>
    <w:rsid w:val="00A02B10"/>
    <w:rsid w:val="00A047E1"/>
    <w:rsid w:val="00A04D34"/>
    <w:rsid w:val="00A123C5"/>
    <w:rsid w:val="00A1348A"/>
    <w:rsid w:val="00A16304"/>
    <w:rsid w:val="00A22C0B"/>
    <w:rsid w:val="00A23831"/>
    <w:rsid w:val="00A27F8F"/>
    <w:rsid w:val="00A37739"/>
    <w:rsid w:val="00A44918"/>
    <w:rsid w:val="00A4574D"/>
    <w:rsid w:val="00A470BB"/>
    <w:rsid w:val="00A51A00"/>
    <w:rsid w:val="00A52099"/>
    <w:rsid w:val="00A603CC"/>
    <w:rsid w:val="00A60D92"/>
    <w:rsid w:val="00A65E65"/>
    <w:rsid w:val="00A6602C"/>
    <w:rsid w:val="00A70213"/>
    <w:rsid w:val="00A76502"/>
    <w:rsid w:val="00A8696E"/>
    <w:rsid w:val="00A9546F"/>
    <w:rsid w:val="00A958A8"/>
    <w:rsid w:val="00AA6FA3"/>
    <w:rsid w:val="00AB130F"/>
    <w:rsid w:val="00AD085E"/>
    <w:rsid w:val="00AE53BF"/>
    <w:rsid w:val="00AE59B6"/>
    <w:rsid w:val="00AF0442"/>
    <w:rsid w:val="00B02761"/>
    <w:rsid w:val="00B03275"/>
    <w:rsid w:val="00B04280"/>
    <w:rsid w:val="00B04548"/>
    <w:rsid w:val="00B35D13"/>
    <w:rsid w:val="00B3720D"/>
    <w:rsid w:val="00B42CEF"/>
    <w:rsid w:val="00B430CE"/>
    <w:rsid w:val="00B52E26"/>
    <w:rsid w:val="00B63E41"/>
    <w:rsid w:val="00B70803"/>
    <w:rsid w:val="00B9706E"/>
    <w:rsid w:val="00BA1052"/>
    <w:rsid w:val="00BA30E0"/>
    <w:rsid w:val="00BB06BE"/>
    <w:rsid w:val="00BB357F"/>
    <w:rsid w:val="00BC0A2E"/>
    <w:rsid w:val="00BC60D4"/>
    <w:rsid w:val="00BD49F6"/>
    <w:rsid w:val="00BD5867"/>
    <w:rsid w:val="00BF0807"/>
    <w:rsid w:val="00BF5668"/>
    <w:rsid w:val="00C02964"/>
    <w:rsid w:val="00C032ED"/>
    <w:rsid w:val="00C05632"/>
    <w:rsid w:val="00C066FE"/>
    <w:rsid w:val="00C11D8D"/>
    <w:rsid w:val="00C21380"/>
    <w:rsid w:val="00C34D1E"/>
    <w:rsid w:val="00C35AB0"/>
    <w:rsid w:val="00C36349"/>
    <w:rsid w:val="00C405E0"/>
    <w:rsid w:val="00C446CA"/>
    <w:rsid w:val="00C44C7A"/>
    <w:rsid w:val="00C46522"/>
    <w:rsid w:val="00C54719"/>
    <w:rsid w:val="00C57A71"/>
    <w:rsid w:val="00C76700"/>
    <w:rsid w:val="00C7778D"/>
    <w:rsid w:val="00C847A1"/>
    <w:rsid w:val="00C9217D"/>
    <w:rsid w:val="00C954C8"/>
    <w:rsid w:val="00CA0A02"/>
    <w:rsid w:val="00CA5505"/>
    <w:rsid w:val="00CC36C0"/>
    <w:rsid w:val="00CC6334"/>
    <w:rsid w:val="00CF33A9"/>
    <w:rsid w:val="00D13515"/>
    <w:rsid w:val="00D17166"/>
    <w:rsid w:val="00D22D2D"/>
    <w:rsid w:val="00D27116"/>
    <w:rsid w:val="00D2781D"/>
    <w:rsid w:val="00D46B6F"/>
    <w:rsid w:val="00D82BBF"/>
    <w:rsid w:val="00D868F1"/>
    <w:rsid w:val="00D91D90"/>
    <w:rsid w:val="00D9422E"/>
    <w:rsid w:val="00DB1370"/>
    <w:rsid w:val="00DB36E7"/>
    <w:rsid w:val="00DC472B"/>
    <w:rsid w:val="00DD0900"/>
    <w:rsid w:val="00DD7864"/>
    <w:rsid w:val="00E00323"/>
    <w:rsid w:val="00E03B43"/>
    <w:rsid w:val="00E05386"/>
    <w:rsid w:val="00E0599D"/>
    <w:rsid w:val="00E50D59"/>
    <w:rsid w:val="00E66DB1"/>
    <w:rsid w:val="00E70A56"/>
    <w:rsid w:val="00E8597D"/>
    <w:rsid w:val="00E85CD1"/>
    <w:rsid w:val="00E91304"/>
    <w:rsid w:val="00E93A7A"/>
    <w:rsid w:val="00EA7915"/>
    <w:rsid w:val="00EC259F"/>
    <w:rsid w:val="00EC2A29"/>
    <w:rsid w:val="00EC322D"/>
    <w:rsid w:val="00ED0563"/>
    <w:rsid w:val="00ED2444"/>
    <w:rsid w:val="00ED3186"/>
    <w:rsid w:val="00ED3191"/>
    <w:rsid w:val="00ED4379"/>
    <w:rsid w:val="00F0678C"/>
    <w:rsid w:val="00F06A04"/>
    <w:rsid w:val="00F06BF8"/>
    <w:rsid w:val="00F357D0"/>
    <w:rsid w:val="00F47516"/>
    <w:rsid w:val="00F47B72"/>
    <w:rsid w:val="00F52FE5"/>
    <w:rsid w:val="00F532B6"/>
    <w:rsid w:val="00F56C12"/>
    <w:rsid w:val="00F6397F"/>
    <w:rsid w:val="00F75FFE"/>
    <w:rsid w:val="00F83E9B"/>
    <w:rsid w:val="00F84C46"/>
    <w:rsid w:val="00F85236"/>
    <w:rsid w:val="00F95160"/>
    <w:rsid w:val="00F96732"/>
    <w:rsid w:val="00FA1140"/>
    <w:rsid w:val="00FA37CF"/>
    <w:rsid w:val="00FB305A"/>
    <w:rsid w:val="00FC6208"/>
    <w:rsid w:val="00FD1A87"/>
    <w:rsid w:val="00FD544A"/>
    <w:rsid w:val="00FE1E05"/>
    <w:rsid w:val="00FE2E49"/>
    <w:rsid w:val="00FF4353"/>
    <w:rsid w:val="00FF5F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97F41"/>
  <w15:docId w15:val="{38F4409B-A55F-4D25-BAEE-E8D364DF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Default">
    <w:name w:val="Default"/>
    <w:rsid w:val="00BC60D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uentedeprrafopredeter"/>
    <w:rsid w:val="00BB06BE"/>
  </w:style>
  <w:style w:type="character" w:styleId="nfasis">
    <w:name w:val="Emphasis"/>
    <w:basedOn w:val="Fuentedeprrafopredeter"/>
    <w:uiPriority w:val="20"/>
    <w:qFormat/>
    <w:rsid w:val="00BB06BE"/>
    <w:rPr>
      <w:i/>
      <w:iCs/>
    </w:rPr>
  </w:style>
  <w:style w:type="paragraph" w:customStyle="1" w:styleId="Texto">
    <w:name w:val="Texto"/>
    <w:basedOn w:val="Normal"/>
    <w:link w:val="TextoCar"/>
    <w:rsid w:val="00B42CEF"/>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B42CEF"/>
    <w:rPr>
      <w:rFonts w:ascii="Arial" w:eastAsia="Times New Roman" w:hAnsi="Arial" w:cs="Arial"/>
      <w:sz w:val="18"/>
      <w:lang w:val="es-ES" w:eastAsia="es-ES"/>
    </w:rPr>
  </w:style>
  <w:style w:type="paragraph" w:styleId="Sinespaciado">
    <w:name w:val="No Spacing"/>
    <w:link w:val="SinespaciadoCar"/>
    <w:uiPriority w:val="1"/>
    <w:qFormat/>
    <w:rsid w:val="00E05386"/>
    <w:rPr>
      <w:sz w:val="22"/>
      <w:szCs w:val="22"/>
      <w:lang w:val="en-US" w:eastAsia="en-US"/>
    </w:rPr>
  </w:style>
  <w:style w:type="character" w:customStyle="1" w:styleId="SinespaciadoCar">
    <w:name w:val="Sin espaciado Car"/>
    <w:link w:val="Sinespaciado"/>
    <w:uiPriority w:val="1"/>
    <w:rsid w:val="00E05386"/>
    <w:rPr>
      <w:sz w:val="22"/>
      <w:szCs w:val="22"/>
      <w:lang w:val="en-US" w:eastAsia="en-US"/>
    </w:rPr>
  </w:style>
  <w:style w:type="paragraph" w:customStyle="1" w:styleId="Anclajegrfico">
    <w:name w:val="Anclaje gráfico"/>
    <w:basedOn w:val="Normal"/>
    <w:uiPriority w:val="6"/>
    <w:qFormat/>
    <w:rsid w:val="003C23D7"/>
    <w:pPr>
      <w:widowControl w:val="0"/>
      <w:autoSpaceDE w:val="0"/>
      <w:autoSpaceDN w:val="0"/>
      <w:spacing w:after="0" w:line="240" w:lineRule="auto"/>
    </w:pPr>
    <w:rPr>
      <w:rFonts w:asciiTheme="minorHAnsi" w:eastAsia="Franklin Gothic Book" w:hAnsiTheme="minorHAnsi" w:cs="Franklin Gothic Book"/>
      <w:color w:val="1D1B11" w:themeColor="background2" w:themeShade="1A"/>
      <w:sz w:val="10"/>
      <w:lang w:val="es-E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5501">
      <w:bodyDiv w:val="1"/>
      <w:marLeft w:val="0"/>
      <w:marRight w:val="0"/>
      <w:marTop w:val="0"/>
      <w:marBottom w:val="0"/>
      <w:divBdr>
        <w:top w:val="none" w:sz="0" w:space="0" w:color="auto"/>
        <w:left w:val="none" w:sz="0" w:space="0" w:color="auto"/>
        <w:bottom w:val="none" w:sz="0" w:space="0" w:color="auto"/>
        <w:right w:val="none" w:sz="0" w:space="0" w:color="auto"/>
      </w:divBdr>
    </w:div>
    <w:div w:id="55783398">
      <w:bodyDiv w:val="1"/>
      <w:marLeft w:val="0"/>
      <w:marRight w:val="0"/>
      <w:marTop w:val="0"/>
      <w:marBottom w:val="0"/>
      <w:divBdr>
        <w:top w:val="none" w:sz="0" w:space="0" w:color="auto"/>
        <w:left w:val="none" w:sz="0" w:space="0" w:color="auto"/>
        <w:bottom w:val="none" w:sz="0" w:space="0" w:color="auto"/>
        <w:right w:val="none" w:sz="0" w:space="0" w:color="auto"/>
      </w:divBdr>
    </w:div>
    <w:div w:id="770390950">
      <w:bodyDiv w:val="1"/>
      <w:marLeft w:val="0"/>
      <w:marRight w:val="0"/>
      <w:marTop w:val="0"/>
      <w:marBottom w:val="0"/>
      <w:divBdr>
        <w:top w:val="none" w:sz="0" w:space="0" w:color="auto"/>
        <w:left w:val="none" w:sz="0" w:space="0" w:color="auto"/>
        <w:bottom w:val="none" w:sz="0" w:space="0" w:color="auto"/>
        <w:right w:val="none" w:sz="0" w:space="0" w:color="auto"/>
      </w:divBdr>
    </w:div>
    <w:div w:id="1201356111">
      <w:bodyDiv w:val="1"/>
      <w:marLeft w:val="0"/>
      <w:marRight w:val="0"/>
      <w:marTop w:val="0"/>
      <w:marBottom w:val="0"/>
      <w:divBdr>
        <w:top w:val="none" w:sz="0" w:space="0" w:color="auto"/>
        <w:left w:val="none" w:sz="0" w:space="0" w:color="auto"/>
        <w:bottom w:val="none" w:sz="0" w:space="0" w:color="auto"/>
        <w:right w:val="none" w:sz="0" w:space="0" w:color="auto"/>
      </w:divBdr>
    </w:div>
    <w:div w:id="1529105208">
      <w:bodyDiv w:val="1"/>
      <w:marLeft w:val="0"/>
      <w:marRight w:val="0"/>
      <w:marTop w:val="0"/>
      <w:marBottom w:val="0"/>
      <w:divBdr>
        <w:top w:val="none" w:sz="0" w:space="0" w:color="auto"/>
        <w:left w:val="none" w:sz="0" w:space="0" w:color="auto"/>
        <w:bottom w:val="none" w:sz="0" w:space="0" w:color="auto"/>
        <w:right w:val="none" w:sz="0" w:space="0" w:color="auto"/>
      </w:divBdr>
    </w:div>
    <w:div w:id="1625959617">
      <w:bodyDiv w:val="1"/>
      <w:marLeft w:val="0"/>
      <w:marRight w:val="0"/>
      <w:marTop w:val="0"/>
      <w:marBottom w:val="0"/>
      <w:divBdr>
        <w:top w:val="none" w:sz="0" w:space="0" w:color="auto"/>
        <w:left w:val="none" w:sz="0" w:space="0" w:color="auto"/>
        <w:bottom w:val="none" w:sz="0" w:space="0" w:color="auto"/>
        <w:right w:val="none" w:sz="0" w:space="0" w:color="auto"/>
      </w:divBdr>
    </w:div>
    <w:div w:id="1665275044">
      <w:bodyDiv w:val="1"/>
      <w:marLeft w:val="0"/>
      <w:marRight w:val="0"/>
      <w:marTop w:val="0"/>
      <w:marBottom w:val="0"/>
      <w:divBdr>
        <w:top w:val="none" w:sz="0" w:space="0" w:color="auto"/>
        <w:left w:val="none" w:sz="0" w:space="0" w:color="auto"/>
        <w:bottom w:val="none" w:sz="0" w:space="0" w:color="auto"/>
        <w:right w:val="none" w:sz="0" w:space="0" w:color="auto"/>
      </w:divBdr>
    </w:div>
    <w:div w:id="1784032811">
      <w:bodyDiv w:val="1"/>
      <w:marLeft w:val="0"/>
      <w:marRight w:val="0"/>
      <w:marTop w:val="0"/>
      <w:marBottom w:val="0"/>
      <w:divBdr>
        <w:top w:val="none" w:sz="0" w:space="0" w:color="auto"/>
        <w:left w:val="none" w:sz="0" w:space="0" w:color="auto"/>
        <w:bottom w:val="none" w:sz="0" w:space="0" w:color="auto"/>
        <w:right w:val="none" w:sz="0" w:space="0" w:color="auto"/>
      </w:divBdr>
    </w:div>
    <w:div w:id="1939409140">
      <w:bodyDiv w:val="1"/>
      <w:marLeft w:val="0"/>
      <w:marRight w:val="0"/>
      <w:marTop w:val="0"/>
      <w:marBottom w:val="0"/>
      <w:divBdr>
        <w:top w:val="none" w:sz="0" w:space="0" w:color="auto"/>
        <w:left w:val="none" w:sz="0" w:space="0" w:color="auto"/>
        <w:bottom w:val="none" w:sz="0" w:space="0" w:color="auto"/>
        <w:right w:val="none" w:sz="0" w:space="0" w:color="auto"/>
      </w:divBdr>
    </w:div>
    <w:div w:id="2126924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file:///C:\lquiroz\AppData\Local\Microsoft\Windows\Temporary%20Internet%20Files\Content.Outlook\HBGSO9P3\MODELO%20CTA%202013.pptx"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287E3-01E3-4C51-AA62-345376D9F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2842</Words>
  <Characters>15632</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18438</CharactersWithSpaces>
  <SharedDoc>false</SharedDoc>
  <HLinks>
    <vt:vector size="6" baseType="variant">
      <vt:variant>
        <vt:i4>5111846</vt:i4>
      </vt:variant>
      <vt:variant>
        <vt:i4>0</vt:i4>
      </vt:variant>
      <vt:variant>
        <vt:i4>0</vt:i4>
      </vt:variant>
      <vt:variant>
        <vt:i4>5</vt:i4>
      </vt:variant>
      <vt:variant>
        <vt:lpwstr>C:\lquiroz\AppData\Local\Microsoft\Windows\Temporary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AGE</dc:creator>
  <cp:lastModifiedBy>Angel Jesùs Quebrado Cantor</cp:lastModifiedBy>
  <cp:revision>6</cp:revision>
  <cp:lastPrinted>2017-08-01T16:45:00Z</cp:lastPrinted>
  <dcterms:created xsi:type="dcterms:W3CDTF">2019-03-27T02:16:00Z</dcterms:created>
  <dcterms:modified xsi:type="dcterms:W3CDTF">2022-08-19T17:38:00Z</dcterms:modified>
</cp:coreProperties>
</file>