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27" w:rsidRDefault="00B35C0F" w:rsidP="00C61187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4598447C" wp14:editId="7D8815FF">
            <wp:simplePos x="0" y="0"/>
            <wp:positionH relativeFrom="column">
              <wp:posOffset>187685</wp:posOffset>
            </wp:positionH>
            <wp:positionV relativeFrom="paragraph">
              <wp:posOffset>-187960</wp:posOffset>
            </wp:positionV>
            <wp:extent cx="1525270" cy="560705"/>
            <wp:effectExtent l="0" t="0" r="0" b="0"/>
            <wp:wrapNone/>
            <wp:docPr id="38689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923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0C0133E3" wp14:editId="2530361A">
            <wp:simplePos x="0" y="0"/>
            <wp:positionH relativeFrom="column">
              <wp:posOffset>7157085</wp:posOffset>
            </wp:positionH>
            <wp:positionV relativeFrom="paragraph">
              <wp:posOffset>-102870</wp:posOffset>
            </wp:positionV>
            <wp:extent cx="1362075" cy="476250"/>
            <wp:effectExtent l="0" t="0" r="9525" b="0"/>
            <wp:wrapNone/>
            <wp:docPr id="3868930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930" name="1 Imagen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187">
        <w:rPr>
          <w:rFonts w:ascii="Arial" w:hAnsi="Arial" w:cs="Arial"/>
          <w:b/>
          <w:i/>
          <w:sz w:val="28"/>
          <w:szCs w:val="28"/>
        </w:rPr>
        <w:t xml:space="preserve">    </w:t>
      </w:r>
      <w:r w:rsidR="000A4715">
        <w:rPr>
          <w:noProof/>
          <w:lang w:eastAsia="es-MX"/>
        </w:rPr>
        <w:t xml:space="preserve">                                                   </w:t>
      </w:r>
    </w:p>
    <w:p w:rsidR="00C80D27" w:rsidRDefault="00C80D27" w:rsidP="00C61187">
      <w:pPr>
        <w:rPr>
          <w:noProof/>
          <w:lang w:eastAsia="es-MX"/>
        </w:rPr>
      </w:pPr>
    </w:p>
    <w:p w:rsidR="000A4715" w:rsidRPr="00C80D27" w:rsidRDefault="00C80D27" w:rsidP="00C80D2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80D27">
        <w:rPr>
          <w:rFonts w:ascii="Arial" w:hAnsi="Arial" w:cs="Arial"/>
          <w:b/>
          <w:i/>
          <w:noProof/>
          <w:sz w:val="28"/>
          <w:szCs w:val="28"/>
          <w:lang w:eastAsia="es-MX"/>
        </w:rPr>
        <w:t>Indicadores Instituc</w:t>
      </w:r>
      <w:bookmarkStart w:id="0" w:name="_GoBack"/>
      <w:bookmarkEnd w:id="0"/>
      <w:r w:rsidRPr="00C80D27">
        <w:rPr>
          <w:rFonts w:ascii="Arial" w:hAnsi="Arial" w:cs="Arial"/>
          <w:b/>
          <w:i/>
          <w:noProof/>
          <w:sz w:val="28"/>
          <w:szCs w:val="28"/>
          <w:lang w:eastAsia="es-MX"/>
        </w:rPr>
        <w:t>ionales (ejercicio 2015)</w:t>
      </w:r>
    </w:p>
    <w:p w:rsidR="00C61187" w:rsidRDefault="000A4715" w:rsidP="00C61187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</w:t>
      </w:r>
      <w:r w:rsidR="00C61187">
        <w:rPr>
          <w:rFonts w:ascii="Arial" w:hAnsi="Arial" w:cs="Arial"/>
          <w:b/>
          <w:i/>
          <w:sz w:val="28"/>
          <w:szCs w:val="28"/>
        </w:rPr>
        <w:t>Oferta Institucional</w:t>
      </w:r>
    </w:p>
    <w:p w:rsidR="00C61187" w:rsidRPr="00C00314" w:rsidRDefault="00C61187" w:rsidP="00C61187">
      <w:pPr>
        <w:spacing w:line="240" w:lineRule="atLeast"/>
        <w:ind w:left="360"/>
        <w:jc w:val="both"/>
        <w:rPr>
          <w:rFonts w:ascii="Arial" w:hAnsi="Arial" w:cs="Arial"/>
          <w:sz w:val="24"/>
          <w:szCs w:val="24"/>
          <w:lang w:val="es-PA"/>
        </w:rPr>
      </w:pPr>
      <w:r w:rsidRPr="00C00314">
        <w:rPr>
          <w:rFonts w:ascii="Arial" w:hAnsi="Arial" w:cs="Arial"/>
          <w:sz w:val="24"/>
          <w:szCs w:val="24"/>
          <w:lang w:val="es-PA"/>
        </w:rPr>
        <w:t xml:space="preserve">El Colegio de Bachilleres, oferta el bachillerato general en la Educación Media Superior, </w:t>
      </w:r>
      <w:proofErr w:type="gramStart"/>
      <w:r w:rsidRPr="00C00314">
        <w:rPr>
          <w:rFonts w:ascii="Arial" w:hAnsi="Arial" w:cs="Arial"/>
          <w:sz w:val="24"/>
          <w:szCs w:val="24"/>
          <w:lang w:val="es-PA"/>
        </w:rPr>
        <w:t xml:space="preserve">a través de tres modalidades, escolarizada, </w:t>
      </w:r>
      <w:proofErr w:type="spellStart"/>
      <w:r w:rsidRPr="00C00314">
        <w:rPr>
          <w:rFonts w:ascii="Arial" w:hAnsi="Arial" w:cs="Arial"/>
          <w:sz w:val="24"/>
          <w:szCs w:val="24"/>
          <w:lang w:val="es-PA"/>
        </w:rPr>
        <w:t>semiescolarizada</w:t>
      </w:r>
      <w:proofErr w:type="spellEnd"/>
      <w:proofErr w:type="gramEnd"/>
      <w:r w:rsidRPr="00C00314">
        <w:rPr>
          <w:rFonts w:ascii="Arial" w:hAnsi="Arial" w:cs="Arial"/>
          <w:sz w:val="24"/>
          <w:szCs w:val="24"/>
          <w:lang w:val="es-PA"/>
        </w:rPr>
        <w:t xml:space="preserve"> y a distanci</w:t>
      </w:r>
      <w:r w:rsidR="00C15EF0">
        <w:rPr>
          <w:rFonts w:ascii="Arial" w:hAnsi="Arial" w:cs="Arial"/>
          <w:sz w:val="24"/>
          <w:szCs w:val="24"/>
          <w:lang w:val="es-PA"/>
        </w:rPr>
        <w:t>a; actualmente se cuenta con 125</w:t>
      </w:r>
      <w:r w:rsidRPr="00C00314">
        <w:rPr>
          <w:rFonts w:ascii="Arial" w:hAnsi="Arial" w:cs="Arial"/>
          <w:sz w:val="24"/>
          <w:szCs w:val="24"/>
          <w:lang w:val="es-PA"/>
        </w:rPr>
        <w:t xml:space="preserve"> centros educativos</w:t>
      </w:r>
      <w:r>
        <w:rPr>
          <w:rFonts w:ascii="Arial" w:hAnsi="Arial" w:cs="Arial"/>
          <w:sz w:val="24"/>
          <w:szCs w:val="24"/>
          <w:lang w:val="es-PA"/>
        </w:rPr>
        <w:t>.</w:t>
      </w:r>
    </w:p>
    <w:tbl>
      <w:tblPr>
        <w:tblW w:w="7340" w:type="dxa"/>
        <w:tblInd w:w="31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3320"/>
        <w:gridCol w:w="1940"/>
      </w:tblGrid>
      <w:tr w:rsidR="00C61187" w:rsidRPr="00AD1F2C" w:rsidTr="000A4715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61187" w:rsidRPr="00AD1F2C" w:rsidRDefault="00C61187" w:rsidP="000A47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</w:pPr>
            <w:r>
              <w:rPr>
                <w:rFonts w:ascii="Arial" w:hAnsi="Arial" w:cs="Arial"/>
                <w:sz w:val="28"/>
                <w:szCs w:val="28"/>
                <w:lang w:val="es-PA"/>
              </w:rPr>
              <w:t xml:space="preserve">     </w:t>
            </w:r>
            <w:proofErr w:type="spellStart"/>
            <w:r w:rsidRPr="00AD1F2C"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  <w:t>Madalidad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61187" w:rsidRPr="00AD1F2C" w:rsidRDefault="00C61187" w:rsidP="000A47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</w:pPr>
            <w:r w:rsidRPr="00AD1F2C"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  <w:t>Planteles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61187" w:rsidRPr="00AD1F2C" w:rsidRDefault="00C61187" w:rsidP="000A47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</w:pPr>
            <w:r w:rsidRPr="00AD1F2C"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  <w:t>Total</w:t>
            </w:r>
          </w:p>
        </w:tc>
      </w:tr>
      <w:tr w:rsidR="00C61187" w:rsidRPr="00AD1F2C" w:rsidTr="000A4715">
        <w:trPr>
          <w:trHeight w:val="522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Escolarizada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Oficiales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1D220E" w:rsidP="000A4715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45</w:t>
            </w:r>
          </w:p>
        </w:tc>
      </w:tr>
      <w:tr w:rsidR="00C61187" w:rsidRPr="00AD1F2C" w:rsidTr="000A4715">
        <w:trPr>
          <w:trHeight w:val="522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Extensiones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14</w:t>
            </w:r>
          </w:p>
        </w:tc>
      </w:tr>
      <w:tr w:rsidR="00C61187" w:rsidRPr="00AD1F2C" w:rsidTr="000A4715">
        <w:trPr>
          <w:trHeight w:val="522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Por Cooperación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1D220E" w:rsidP="000A4715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34</w:t>
            </w:r>
          </w:p>
        </w:tc>
      </w:tr>
      <w:tr w:rsidR="00C61187" w:rsidRPr="00AD1F2C" w:rsidTr="000A4715">
        <w:trPr>
          <w:trHeight w:val="522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Particulares Incorporados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3</w:t>
            </w:r>
          </w:p>
        </w:tc>
      </w:tr>
      <w:tr w:rsidR="00C61187" w:rsidRPr="00AD1F2C" w:rsidTr="000A4715">
        <w:trPr>
          <w:trHeight w:val="522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Incorporados por Asociación Civil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6</w:t>
            </w:r>
          </w:p>
        </w:tc>
      </w:tr>
      <w:tr w:rsidR="00C61187" w:rsidRPr="00AD1F2C" w:rsidTr="000A4715">
        <w:trPr>
          <w:trHeight w:val="522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Incorporados Municipales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1D220E" w:rsidP="000A4715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18</w:t>
            </w:r>
            <w:r w:rsidR="00FE7412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*</w:t>
            </w:r>
          </w:p>
        </w:tc>
      </w:tr>
      <w:tr w:rsidR="00C61187" w:rsidRPr="00AD1F2C" w:rsidTr="000A4715">
        <w:trPr>
          <w:trHeight w:val="522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</w:pPr>
            <w:r w:rsidRPr="00553DC1"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  <w:t>Sub-total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  <w:t>120</w:t>
            </w:r>
          </w:p>
        </w:tc>
      </w:tr>
      <w:tr w:rsidR="00C61187" w:rsidRPr="00AD1F2C" w:rsidTr="000A4715">
        <w:trPr>
          <w:trHeight w:val="52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6E3790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proofErr w:type="spellStart"/>
            <w:r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S</w:t>
            </w:r>
            <w:r w:rsidR="00C61187"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emiescolarizada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proofErr w:type="spellStart"/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Semiescolarizados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2</w:t>
            </w:r>
          </w:p>
        </w:tc>
      </w:tr>
      <w:tr w:rsidR="00C61187" w:rsidRPr="00AD1F2C" w:rsidTr="000A4715">
        <w:trPr>
          <w:trHeight w:val="52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A d</w:t>
            </w:r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istancia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C61187" w:rsidP="000A47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 w:rsidRPr="00553DC1"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EMSAD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7" w:rsidRPr="00553DC1" w:rsidRDefault="001D220E" w:rsidP="000A4715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</w:pPr>
            <w:r>
              <w:rPr>
                <w:rFonts w:ascii="Arial" w:eastAsia="Times New Roman" w:hAnsi="Arial"/>
                <w:sz w:val="24"/>
                <w:szCs w:val="24"/>
                <w:lang w:val="es-ES" w:eastAsia="es-ES" w:bidi="th-TH"/>
              </w:rPr>
              <w:t>3</w:t>
            </w:r>
          </w:p>
        </w:tc>
      </w:tr>
      <w:tr w:rsidR="00C61187" w:rsidRPr="00AD1F2C" w:rsidTr="000A4715">
        <w:trPr>
          <w:trHeight w:val="6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1187" w:rsidRPr="00AD1F2C" w:rsidRDefault="00C61187" w:rsidP="000A47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</w:pPr>
            <w:r w:rsidRPr="00AD1F2C"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  <w:t>Total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61187" w:rsidRPr="00553DC1" w:rsidRDefault="001D220E" w:rsidP="000A47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val="es-ES" w:eastAsia="es-ES" w:bidi="th-TH"/>
              </w:rPr>
              <w:t>125</w:t>
            </w:r>
          </w:p>
        </w:tc>
      </w:tr>
    </w:tbl>
    <w:p w:rsidR="00C61187" w:rsidRDefault="00C61187" w:rsidP="00C61187">
      <w:pPr>
        <w:spacing w:line="240" w:lineRule="atLeast"/>
        <w:ind w:left="477" w:hanging="420"/>
        <w:jc w:val="both"/>
        <w:rPr>
          <w:rFonts w:ascii="Arial" w:hAnsi="Arial" w:cs="Arial"/>
          <w:lang w:val="es-ES"/>
        </w:rPr>
      </w:pPr>
    </w:p>
    <w:p w:rsidR="00C61187" w:rsidRDefault="00FE7412" w:rsidP="00C61187">
      <w:pPr>
        <w:spacing w:line="240" w:lineRule="atLeast"/>
        <w:ind w:left="41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 Un bachillerato municipal incorporado, se desincorporó al 100%, solo falta darlo de baja en el catálogos de centros de trabajo de</w:t>
      </w:r>
      <w:r w:rsidR="00C80D27">
        <w:rPr>
          <w:rFonts w:ascii="Arial" w:hAnsi="Arial" w:cs="Arial"/>
          <w:lang w:val="es-ES"/>
        </w:rPr>
        <w:t xml:space="preserve"> la </w:t>
      </w:r>
      <w:r>
        <w:rPr>
          <w:rFonts w:ascii="Arial" w:hAnsi="Arial" w:cs="Arial"/>
          <w:lang w:val="es-ES"/>
        </w:rPr>
        <w:t xml:space="preserve"> SEG, por normas de Colegio tiene que pasar 2 años para finiquitarlo.</w:t>
      </w:r>
    </w:p>
    <w:p w:rsidR="00B35C0F" w:rsidRPr="005C2416" w:rsidRDefault="00B35C0F" w:rsidP="005C2416">
      <w:pPr>
        <w:spacing w:line="240" w:lineRule="atLeast"/>
        <w:ind w:left="417"/>
        <w:jc w:val="both"/>
        <w:rPr>
          <w:rFonts w:ascii="Arial" w:hAnsi="Arial" w:cs="Arial"/>
          <w:lang w:val="es-ES"/>
        </w:rPr>
      </w:pPr>
    </w:p>
    <w:p w:rsidR="00773AED" w:rsidRPr="00773AED" w:rsidRDefault="005D4E02" w:rsidP="00773AED">
      <w:pPr>
        <w:rPr>
          <w:rFonts w:asciiTheme="minorHAnsi" w:eastAsiaTheme="minorHAnsi" w:hAnsiTheme="minorHAnsi" w:cstheme="minorBidi"/>
        </w:rPr>
      </w:pPr>
      <w:r>
        <w:rPr>
          <w:noProof/>
          <w:lang w:eastAsia="es-MX"/>
        </w:rPr>
        <w:drawing>
          <wp:anchor distT="0" distB="0" distL="114300" distR="114300" simplePos="0" relativeHeight="251699200" behindDoc="0" locked="0" layoutInCell="1" allowOverlap="1" wp14:anchorId="426E2FF6" wp14:editId="1832C7E3">
            <wp:simplePos x="0" y="0"/>
            <wp:positionH relativeFrom="column">
              <wp:posOffset>342648</wp:posOffset>
            </wp:positionH>
            <wp:positionV relativeFrom="paragraph">
              <wp:posOffset>-231308</wp:posOffset>
            </wp:positionV>
            <wp:extent cx="1525303" cy="612476"/>
            <wp:effectExtent l="0" t="0" r="0" b="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923" name="0 Ima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6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51503E" wp14:editId="41804885">
                <wp:simplePos x="0" y="0"/>
                <wp:positionH relativeFrom="column">
                  <wp:posOffset>2836545</wp:posOffset>
                </wp:positionH>
                <wp:positionV relativeFrom="paragraph">
                  <wp:posOffset>-102007</wp:posOffset>
                </wp:positionV>
                <wp:extent cx="1828800" cy="1828800"/>
                <wp:effectExtent l="0" t="0" r="0" b="381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7F6A" w:rsidRPr="007C2047" w:rsidRDefault="00E47F6A" w:rsidP="005D4E0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7C2047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COLEGIO DE BACHILLERES</w:t>
                            </w:r>
                          </w:p>
                          <w:p w:rsidR="00E47F6A" w:rsidRPr="007C2047" w:rsidRDefault="00E47F6A" w:rsidP="005D4E0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7C2047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COBERTURA ESTATAL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9 Cuadro de texto" o:spid="_x0000_s1026" type="#_x0000_t202" style="position:absolute;margin-left:223.35pt;margin-top:-8.05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" filled="f" stroked="f">
                <v:textbox style="mso-fit-shape-to-text:t">
                  <w:txbxContent>
                    <w:p w:rsidR="00E47F6A" w:rsidRPr="007C2047" w:rsidRDefault="00E47F6A" w:rsidP="005D4E0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</w:pPr>
                      <w:r w:rsidRPr="007C2047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>COLEGIO DE BACHILLERES</w:t>
                      </w:r>
                    </w:p>
                    <w:p w:rsidR="00E47F6A" w:rsidRPr="007C2047" w:rsidRDefault="00E47F6A" w:rsidP="005D4E0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</w:pPr>
                      <w:r w:rsidRPr="007C2047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>COBERTURA ESTATAL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01248" behindDoc="0" locked="0" layoutInCell="1" allowOverlap="1" wp14:anchorId="716AE2AA" wp14:editId="2C86977C">
            <wp:simplePos x="0" y="0"/>
            <wp:positionH relativeFrom="column">
              <wp:posOffset>6858322</wp:posOffset>
            </wp:positionH>
            <wp:positionV relativeFrom="paragraph">
              <wp:posOffset>-304069</wp:posOffset>
            </wp:positionV>
            <wp:extent cx="1362075" cy="476250"/>
            <wp:effectExtent l="0" t="0" r="9525" b="0"/>
            <wp:wrapNone/>
            <wp:docPr id="28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930" name="1 Imagen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187" w:rsidRDefault="005D4E02" w:rsidP="005C2416">
      <w:pPr>
        <w:spacing w:line="240" w:lineRule="atLeast"/>
        <w:jc w:val="both"/>
        <w:rPr>
          <w:rFonts w:ascii="Arial" w:hAnsi="Arial" w:cs="Arial"/>
          <w:sz w:val="28"/>
          <w:szCs w:val="28"/>
          <w:lang w:val="es-PA"/>
        </w:rPr>
      </w:pPr>
      <w:r w:rsidRPr="00773AED">
        <w:rPr>
          <w:rFonts w:asciiTheme="minorHAnsi" w:eastAsiaTheme="minorHAnsi" w:hAnsiTheme="minorHAnsi" w:cstheme="minorBidi"/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5AEE5FDB" wp14:editId="05E02E40">
            <wp:simplePos x="0" y="0"/>
            <wp:positionH relativeFrom="column">
              <wp:posOffset>230505</wp:posOffset>
            </wp:positionH>
            <wp:positionV relativeFrom="paragraph">
              <wp:posOffset>316230</wp:posOffset>
            </wp:positionV>
            <wp:extent cx="8391525" cy="5365115"/>
            <wp:effectExtent l="0" t="0" r="9525" b="6985"/>
            <wp:wrapNone/>
            <wp:docPr id="13" name="Imagen 13" descr="C:\Users\lic-mac\Desktop\Mapa-act-2015\map act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-mac\Desktop\Mapa-act-2015\map act 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4"/>
                    <a:stretch/>
                  </pic:blipFill>
                  <pic:spPr bwMode="auto">
                    <a:xfrm>
                      <a:off x="0" y="0"/>
                      <a:ext cx="8391525" cy="536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187" w:rsidRDefault="00C61187" w:rsidP="00C61187">
      <w:pPr>
        <w:spacing w:line="240" w:lineRule="atLeast"/>
        <w:ind w:left="477" w:hanging="420"/>
        <w:jc w:val="both"/>
        <w:rPr>
          <w:rFonts w:ascii="Arial" w:hAnsi="Arial" w:cs="Arial"/>
          <w:sz w:val="28"/>
          <w:szCs w:val="28"/>
          <w:lang w:val="es-PA"/>
        </w:rPr>
      </w:pPr>
    </w:p>
    <w:p w:rsidR="00C61187" w:rsidRDefault="00C61187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61187" w:rsidRDefault="00C61187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  <w:lang w:val="es-PA"/>
        </w:rPr>
      </w:pPr>
    </w:p>
    <w:p w:rsidR="00C61187" w:rsidRDefault="00C61187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61187" w:rsidRDefault="00C61187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61187" w:rsidRDefault="00C61187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2416" w:rsidRDefault="005C2416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2416" w:rsidRDefault="005C2416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2416" w:rsidRDefault="005C2416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2416" w:rsidRDefault="005C2416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2416" w:rsidRDefault="005C2416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2416" w:rsidRDefault="005C2416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2416" w:rsidRDefault="005C2416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2416" w:rsidRDefault="005C2416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2416" w:rsidRDefault="005C2416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2416" w:rsidRDefault="005C2416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2416" w:rsidRDefault="005C2416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2416" w:rsidRDefault="005C2416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2416" w:rsidRDefault="005C2416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61187" w:rsidRDefault="00C61187" w:rsidP="00C61187">
      <w:pPr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3C3AC8" w:rsidRDefault="00B35C0F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84864" behindDoc="0" locked="0" layoutInCell="1" allowOverlap="1" wp14:anchorId="06D6E842" wp14:editId="7D98D7F5">
            <wp:simplePos x="0" y="0"/>
            <wp:positionH relativeFrom="column">
              <wp:posOffset>7154210</wp:posOffset>
            </wp:positionH>
            <wp:positionV relativeFrom="paragraph">
              <wp:posOffset>-183383</wp:posOffset>
            </wp:positionV>
            <wp:extent cx="1362075" cy="476250"/>
            <wp:effectExtent l="0" t="0" r="9525" b="0"/>
            <wp:wrapNone/>
            <wp:docPr id="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930" name="1 Imagen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AC8">
        <w:rPr>
          <w:noProof/>
          <w:lang w:eastAsia="es-MX"/>
        </w:rPr>
        <w:drawing>
          <wp:anchor distT="0" distB="0" distL="114300" distR="114300" simplePos="0" relativeHeight="251676672" behindDoc="0" locked="0" layoutInCell="1" allowOverlap="1" wp14:anchorId="0FB285A7" wp14:editId="4EBE1F39">
            <wp:simplePos x="0" y="0"/>
            <wp:positionH relativeFrom="column">
              <wp:posOffset>21099</wp:posOffset>
            </wp:positionH>
            <wp:positionV relativeFrom="paragraph">
              <wp:posOffset>-268473</wp:posOffset>
            </wp:positionV>
            <wp:extent cx="1525514" cy="560717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923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14" cy="5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Y="4891"/>
        <w:tblW w:w="0" w:type="auto"/>
        <w:tblLook w:val="04A0" w:firstRow="1" w:lastRow="0" w:firstColumn="1" w:lastColumn="0" w:noHBand="0" w:noVBand="1"/>
      </w:tblPr>
      <w:tblGrid>
        <w:gridCol w:w="1364"/>
        <w:gridCol w:w="1364"/>
        <w:gridCol w:w="1364"/>
        <w:gridCol w:w="1364"/>
        <w:gridCol w:w="1439"/>
        <w:gridCol w:w="1364"/>
        <w:gridCol w:w="1365"/>
        <w:gridCol w:w="1365"/>
        <w:gridCol w:w="1365"/>
        <w:gridCol w:w="1365"/>
      </w:tblGrid>
      <w:tr w:rsidR="00A9036B" w:rsidRPr="00697611" w:rsidTr="00FB728F">
        <w:tc>
          <w:tcPr>
            <w:tcW w:w="1364" w:type="dxa"/>
            <w:vMerge w:val="restart"/>
            <w:vAlign w:val="center"/>
          </w:tcPr>
          <w:p w:rsidR="00A9036B" w:rsidRPr="00697611" w:rsidRDefault="00A9036B" w:rsidP="00FB728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76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Región</w:t>
            </w:r>
          </w:p>
        </w:tc>
        <w:tc>
          <w:tcPr>
            <w:tcW w:w="8260" w:type="dxa"/>
            <w:gridSpan w:val="6"/>
            <w:vAlign w:val="center"/>
          </w:tcPr>
          <w:p w:rsidR="00A9036B" w:rsidRPr="00697611" w:rsidRDefault="00A9036B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 de plantel</w:t>
            </w:r>
          </w:p>
        </w:tc>
        <w:tc>
          <w:tcPr>
            <w:tcW w:w="1365" w:type="dxa"/>
            <w:vMerge w:val="restart"/>
            <w:vAlign w:val="center"/>
          </w:tcPr>
          <w:p w:rsidR="00A9036B" w:rsidRPr="00697611" w:rsidRDefault="00A9036B" w:rsidP="00FB728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76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No. Planteles</w:t>
            </w:r>
          </w:p>
        </w:tc>
        <w:tc>
          <w:tcPr>
            <w:tcW w:w="1365" w:type="dxa"/>
            <w:vMerge w:val="restart"/>
            <w:vAlign w:val="center"/>
          </w:tcPr>
          <w:p w:rsidR="00A9036B" w:rsidRPr="00697611" w:rsidRDefault="00A9036B" w:rsidP="00FB728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76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No. </w:t>
            </w:r>
            <w:proofErr w:type="spellStart"/>
            <w:r w:rsidRPr="006976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Mpios</w:t>
            </w:r>
            <w:proofErr w:type="spellEnd"/>
            <w:r w:rsidRPr="006976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65" w:type="dxa"/>
            <w:vMerge w:val="restart"/>
            <w:vAlign w:val="center"/>
          </w:tcPr>
          <w:p w:rsidR="00A9036B" w:rsidRPr="00697611" w:rsidRDefault="00A9036B" w:rsidP="00FB728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76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Matrícula 2015-2016</w:t>
            </w:r>
          </w:p>
        </w:tc>
      </w:tr>
      <w:tr w:rsidR="00A9036B" w:rsidRPr="00697611" w:rsidTr="005A5F4B">
        <w:tc>
          <w:tcPr>
            <w:tcW w:w="1364" w:type="dxa"/>
            <w:vMerge/>
            <w:vAlign w:val="center"/>
          </w:tcPr>
          <w:p w:rsidR="00A9036B" w:rsidRPr="00697611" w:rsidRDefault="00A9036B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A9036B" w:rsidRPr="00697611" w:rsidRDefault="00A9036B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76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Oficiales</w:t>
            </w:r>
          </w:p>
        </w:tc>
        <w:tc>
          <w:tcPr>
            <w:tcW w:w="1364" w:type="dxa"/>
            <w:vAlign w:val="center"/>
          </w:tcPr>
          <w:p w:rsidR="00A9036B" w:rsidRPr="00697611" w:rsidRDefault="00A9036B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76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Extensión</w:t>
            </w:r>
          </w:p>
        </w:tc>
        <w:tc>
          <w:tcPr>
            <w:tcW w:w="1364" w:type="dxa"/>
            <w:vAlign w:val="center"/>
          </w:tcPr>
          <w:p w:rsidR="00A9036B" w:rsidRPr="00697611" w:rsidRDefault="00A9036B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76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EMSAD</w:t>
            </w:r>
          </w:p>
        </w:tc>
        <w:tc>
          <w:tcPr>
            <w:tcW w:w="1439" w:type="dxa"/>
            <w:vAlign w:val="center"/>
          </w:tcPr>
          <w:p w:rsidR="00A9036B" w:rsidRPr="00697611" w:rsidRDefault="00A9036B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Cooperación</w:t>
            </w:r>
          </w:p>
        </w:tc>
        <w:tc>
          <w:tcPr>
            <w:tcW w:w="1364" w:type="dxa"/>
            <w:vAlign w:val="center"/>
          </w:tcPr>
          <w:p w:rsidR="00A9036B" w:rsidRPr="00697611" w:rsidRDefault="00A9036B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976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Semiesc</w:t>
            </w:r>
            <w:proofErr w:type="spellEnd"/>
            <w:r w:rsidRPr="006976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65" w:type="dxa"/>
            <w:vAlign w:val="center"/>
          </w:tcPr>
          <w:p w:rsidR="00A9036B" w:rsidRPr="00697611" w:rsidRDefault="00A9036B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976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Incorp</w:t>
            </w:r>
            <w:proofErr w:type="spellEnd"/>
            <w:r w:rsidRPr="006976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65" w:type="dxa"/>
            <w:vMerge/>
            <w:vAlign w:val="center"/>
          </w:tcPr>
          <w:p w:rsidR="00A9036B" w:rsidRPr="00697611" w:rsidRDefault="00A9036B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A9036B" w:rsidRPr="00697611" w:rsidRDefault="00A9036B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A9036B" w:rsidRPr="00697611" w:rsidRDefault="00A9036B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62A2D" w:rsidTr="005A5F4B">
        <w:tc>
          <w:tcPr>
            <w:tcW w:w="1364" w:type="dxa"/>
            <w:vAlign w:val="center"/>
          </w:tcPr>
          <w:p w:rsidR="00697611" w:rsidRPr="00362A2D" w:rsidRDefault="00362A2D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62A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Tierra Caliente</w:t>
            </w:r>
          </w:p>
        </w:tc>
        <w:tc>
          <w:tcPr>
            <w:tcW w:w="1364" w:type="dxa"/>
            <w:vAlign w:val="center"/>
          </w:tcPr>
          <w:p w:rsidR="00697611" w:rsidRPr="00906B7D" w:rsidRDefault="00362A2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364" w:type="dxa"/>
            <w:vAlign w:val="center"/>
          </w:tcPr>
          <w:p w:rsidR="00697611" w:rsidRPr="00906B7D" w:rsidRDefault="00697611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697611" w:rsidRPr="00906B7D" w:rsidRDefault="00697611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97611" w:rsidRPr="00906B7D" w:rsidRDefault="00362A2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364" w:type="dxa"/>
            <w:vAlign w:val="center"/>
          </w:tcPr>
          <w:p w:rsidR="00697611" w:rsidRPr="00906B7D" w:rsidRDefault="00697611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697611" w:rsidRPr="00906B7D" w:rsidRDefault="00362A2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97611" w:rsidRPr="00906B7D" w:rsidRDefault="00362A2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697611" w:rsidRPr="007B0AC4" w:rsidRDefault="007B0AC4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B0A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697611" w:rsidRPr="00B92E85" w:rsidRDefault="00B92E85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92E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2,063</w:t>
            </w:r>
          </w:p>
        </w:tc>
      </w:tr>
      <w:tr w:rsidR="00362A2D" w:rsidTr="005A5F4B">
        <w:tc>
          <w:tcPr>
            <w:tcW w:w="1364" w:type="dxa"/>
            <w:vAlign w:val="center"/>
          </w:tcPr>
          <w:p w:rsidR="00697611" w:rsidRDefault="00362A2D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62A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Norte</w:t>
            </w:r>
          </w:p>
          <w:p w:rsidR="00171DF7" w:rsidRPr="00362A2D" w:rsidRDefault="00171DF7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697611" w:rsidRPr="00906B7D" w:rsidRDefault="00362A2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64" w:type="dxa"/>
            <w:vAlign w:val="center"/>
          </w:tcPr>
          <w:p w:rsidR="00697611" w:rsidRPr="00906B7D" w:rsidRDefault="00362A2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64" w:type="dxa"/>
            <w:vAlign w:val="center"/>
          </w:tcPr>
          <w:p w:rsidR="00697611" w:rsidRPr="00906B7D" w:rsidRDefault="00362A2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39" w:type="dxa"/>
            <w:vAlign w:val="center"/>
          </w:tcPr>
          <w:p w:rsidR="00697611" w:rsidRPr="00906B7D" w:rsidRDefault="00362A2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364" w:type="dxa"/>
            <w:vAlign w:val="center"/>
          </w:tcPr>
          <w:p w:rsidR="00697611" w:rsidRPr="00906B7D" w:rsidRDefault="00362A2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97611" w:rsidRPr="00906B7D" w:rsidRDefault="00362A2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97611" w:rsidRPr="00906B7D" w:rsidRDefault="00362A2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697611" w:rsidRPr="007B0AC4" w:rsidRDefault="007B0AC4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B0A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697611" w:rsidRPr="00B92E85" w:rsidRDefault="00B92E85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92E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3,185</w:t>
            </w:r>
          </w:p>
        </w:tc>
      </w:tr>
      <w:tr w:rsidR="00362A2D" w:rsidTr="005A5F4B">
        <w:tc>
          <w:tcPr>
            <w:tcW w:w="1364" w:type="dxa"/>
            <w:vAlign w:val="center"/>
          </w:tcPr>
          <w:p w:rsidR="00697611" w:rsidRDefault="00362A2D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62A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Centro</w:t>
            </w:r>
          </w:p>
          <w:p w:rsidR="00171DF7" w:rsidRPr="00362A2D" w:rsidRDefault="00171DF7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697611" w:rsidRPr="00906B7D" w:rsidRDefault="00362A2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364" w:type="dxa"/>
            <w:vAlign w:val="center"/>
          </w:tcPr>
          <w:p w:rsidR="00697611" w:rsidRPr="00906B7D" w:rsidRDefault="00362A2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64" w:type="dxa"/>
            <w:vAlign w:val="center"/>
          </w:tcPr>
          <w:p w:rsidR="00697611" w:rsidRPr="00906B7D" w:rsidRDefault="009149EE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39" w:type="dxa"/>
            <w:vAlign w:val="center"/>
          </w:tcPr>
          <w:p w:rsidR="00697611" w:rsidRPr="00906B7D" w:rsidRDefault="009149EE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64" w:type="dxa"/>
            <w:vAlign w:val="center"/>
          </w:tcPr>
          <w:p w:rsidR="00697611" w:rsidRPr="00906B7D" w:rsidRDefault="009149EE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97611" w:rsidRPr="00906B7D" w:rsidRDefault="009149EE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97611" w:rsidRPr="00906B7D" w:rsidRDefault="00D7424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365" w:type="dxa"/>
            <w:vAlign w:val="center"/>
          </w:tcPr>
          <w:p w:rsidR="00697611" w:rsidRPr="007B0AC4" w:rsidRDefault="007B0AC4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B0A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697611" w:rsidRPr="00B92E85" w:rsidRDefault="00B92E85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92E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5,897</w:t>
            </w:r>
          </w:p>
        </w:tc>
      </w:tr>
      <w:tr w:rsidR="00362A2D" w:rsidTr="005A5F4B">
        <w:tc>
          <w:tcPr>
            <w:tcW w:w="1364" w:type="dxa"/>
            <w:vAlign w:val="center"/>
          </w:tcPr>
          <w:p w:rsidR="00697611" w:rsidRDefault="00362A2D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62A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Montaña</w:t>
            </w:r>
          </w:p>
          <w:p w:rsidR="00171DF7" w:rsidRPr="00362A2D" w:rsidRDefault="00171DF7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697611" w:rsidRPr="00906B7D" w:rsidRDefault="00D7424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364" w:type="dxa"/>
            <w:vAlign w:val="center"/>
          </w:tcPr>
          <w:p w:rsidR="00697611" w:rsidRPr="00906B7D" w:rsidRDefault="00D7424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 w:rsidR="00697611" w:rsidRPr="00906B7D" w:rsidRDefault="00697611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97611" w:rsidRPr="00906B7D" w:rsidRDefault="00D7424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364" w:type="dxa"/>
            <w:vAlign w:val="center"/>
          </w:tcPr>
          <w:p w:rsidR="00697611" w:rsidRPr="00906B7D" w:rsidRDefault="00697611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697611" w:rsidRPr="00906B7D" w:rsidRDefault="00D7424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97611" w:rsidRPr="00906B7D" w:rsidRDefault="00D7424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365" w:type="dxa"/>
            <w:vAlign w:val="center"/>
          </w:tcPr>
          <w:p w:rsidR="00697611" w:rsidRPr="007B0AC4" w:rsidRDefault="007B0AC4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B0A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1365" w:type="dxa"/>
            <w:vAlign w:val="center"/>
          </w:tcPr>
          <w:p w:rsidR="00697611" w:rsidRPr="00B92E85" w:rsidRDefault="00B92E85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92E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4,322</w:t>
            </w:r>
          </w:p>
        </w:tc>
      </w:tr>
      <w:tr w:rsidR="00362A2D" w:rsidTr="005A5F4B">
        <w:tc>
          <w:tcPr>
            <w:tcW w:w="1364" w:type="dxa"/>
            <w:vAlign w:val="center"/>
          </w:tcPr>
          <w:p w:rsidR="00697611" w:rsidRPr="00362A2D" w:rsidRDefault="00362A2D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62A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Costa Grande</w:t>
            </w:r>
          </w:p>
        </w:tc>
        <w:tc>
          <w:tcPr>
            <w:tcW w:w="1364" w:type="dxa"/>
            <w:vAlign w:val="center"/>
          </w:tcPr>
          <w:p w:rsidR="00697611" w:rsidRPr="00906B7D" w:rsidRDefault="00D7424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 w:rsidR="00697611" w:rsidRPr="00906B7D" w:rsidRDefault="00D7424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64" w:type="dxa"/>
            <w:vAlign w:val="center"/>
          </w:tcPr>
          <w:p w:rsidR="00697611" w:rsidRPr="00906B7D" w:rsidRDefault="00697611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97611" w:rsidRPr="00906B7D" w:rsidRDefault="00D7424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364" w:type="dxa"/>
            <w:vAlign w:val="center"/>
          </w:tcPr>
          <w:p w:rsidR="00697611" w:rsidRPr="00906B7D" w:rsidRDefault="00697611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697611" w:rsidRPr="00906B7D" w:rsidRDefault="00D7424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97611" w:rsidRPr="00906B7D" w:rsidRDefault="00D7424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6B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697611" w:rsidRPr="007B0AC4" w:rsidRDefault="007B0AC4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B0A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97611" w:rsidRPr="00B92E85" w:rsidRDefault="00B92E85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92E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2,605</w:t>
            </w:r>
          </w:p>
        </w:tc>
      </w:tr>
      <w:tr w:rsidR="00362A2D" w:rsidTr="005A5F4B">
        <w:tc>
          <w:tcPr>
            <w:tcW w:w="1364" w:type="dxa"/>
            <w:vAlign w:val="center"/>
          </w:tcPr>
          <w:p w:rsidR="00697611" w:rsidRDefault="00362A2D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62A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Costa Chica</w:t>
            </w:r>
          </w:p>
          <w:p w:rsidR="00171DF7" w:rsidRPr="00362A2D" w:rsidRDefault="00171DF7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697611" w:rsidRPr="003D10BB" w:rsidRDefault="00C7768D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D10B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364" w:type="dxa"/>
            <w:vAlign w:val="center"/>
          </w:tcPr>
          <w:p w:rsidR="00697611" w:rsidRPr="003D10BB" w:rsidRDefault="003D10B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D10B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64" w:type="dxa"/>
            <w:vAlign w:val="center"/>
          </w:tcPr>
          <w:p w:rsidR="00697611" w:rsidRPr="003D10BB" w:rsidRDefault="003D10B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D10B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39" w:type="dxa"/>
            <w:vAlign w:val="center"/>
          </w:tcPr>
          <w:p w:rsidR="00697611" w:rsidRPr="003D10BB" w:rsidRDefault="003D10B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D10B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 w:rsidR="00697611" w:rsidRPr="003D10BB" w:rsidRDefault="00697611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697611" w:rsidRPr="003D10BB" w:rsidRDefault="003D10B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D10B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697611" w:rsidRPr="003D10BB" w:rsidRDefault="003D10B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D10B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365" w:type="dxa"/>
            <w:vAlign w:val="center"/>
          </w:tcPr>
          <w:p w:rsidR="00697611" w:rsidRPr="007B0AC4" w:rsidRDefault="007B0AC4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B0A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697611" w:rsidRPr="00B92E85" w:rsidRDefault="00B92E85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92E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4,896</w:t>
            </w:r>
          </w:p>
        </w:tc>
      </w:tr>
      <w:tr w:rsidR="00362A2D" w:rsidTr="005A5F4B">
        <w:tc>
          <w:tcPr>
            <w:tcW w:w="1364" w:type="dxa"/>
            <w:vAlign w:val="center"/>
          </w:tcPr>
          <w:p w:rsidR="00697611" w:rsidRDefault="00362A2D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62A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Acapulco</w:t>
            </w:r>
          </w:p>
          <w:p w:rsidR="00171DF7" w:rsidRPr="00362A2D" w:rsidRDefault="00171DF7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697611" w:rsidRPr="003D10BB" w:rsidRDefault="003D10B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D10B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364" w:type="dxa"/>
            <w:vAlign w:val="center"/>
          </w:tcPr>
          <w:p w:rsidR="00697611" w:rsidRPr="003D10BB" w:rsidRDefault="00697611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697611" w:rsidRPr="003D10BB" w:rsidRDefault="00697611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97611" w:rsidRPr="003D10BB" w:rsidRDefault="00697611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697611" w:rsidRPr="003D10BB" w:rsidRDefault="00697611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697611" w:rsidRPr="003D10BB" w:rsidRDefault="003D10B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D10B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97611" w:rsidRPr="003D10BB" w:rsidRDefault="003D10BB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D10B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697611" w:rsidRPr="007B0AC4" w:rsidRDefault="007B0AC4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B0A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97611" w:rsidRPr="00B92E85" w:rsidRDefault="00B92E85" w:rsidP="005A5F4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92E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6,292</w:t>
            </w:r>
          </w:p>
        </w:tc>
      </w:tr>
      <w:tr w:rsidR="00362A2D" w:rsidRPr="002F6702" w:rsidTr="005A5F4B">
        <w:tc>
          <w:tcPr>
            <w:tcW w:w="1364" w:type="dxa"/>
            <w:vAlign w:val="center"/>
          </w:tcPr>
          <w:p w:rsidR="00697611" w:rsidRDefault="00362A2D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62A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Total</w:t>
            </w:r>
          </w:p>
          <w:p w:rsidR="00171DF7" w:rsidRPr="00362A2D" w:rsidRDefault="00171DF7" w:rsidP="005A5F4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697611" w:rsidRPr="002F6702" w:rsidRDefault="002F6702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7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1364" w:type="dxa"/>
            <w:vAlign w:val="center"/>
          </w:tcPr>
          <w:p w:rsidR="00697611" w:rsidRPr="002F6702" w:rsidRDefault="002F6702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7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364" w:type="dxa"/>
            <w:vAlign w:val="center"/>
          </w:tcPr>
          <w:p w:rsidR="00697611" w:rsidRPr="002F6702" w:rsidRDefault="002F6702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7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39" w:type="dxa"/>
            <w:vAlign w:val="center"/>
          </w:tcPr>
          <w:p w:rsidR="00697611" w:rsidRPr="002F6702" w:rsidRDefault="002F6702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7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364" w:type="dxa"/>
            <w:vAlign w:val="center"/>
          </w:tcPr>
          <w:p w:rsidR="00697611" w:rsidRPr="002F6702" w:rsidRDefault="002F6702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7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97611" w:rsidRPr="002F6702" w:rsidRDefault="002F6702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7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1365" w:type="dxa"/>
            <w:vAlign w:val="center"/>
          </w:tcPr>
          <w:p w:rsidR="00697611" w:rsidRPr="002F6702" w:rsidRDefault="002F6702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7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125</w:t>
            </w:r>
          </w:p>
        </w:tc>
        <w:tc>
          <w:tcPr>
            <w:tcW w:w="1365" w:type="dxa"/>
            <w:vAlign w:val="center"/>
          </w:tcPr>
          <w:p w:rsidR="00697611" w:rsidRPr="007B0AC4" w:rsidRDefault="007B0AC4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B0A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1365" w:type="dxa"/>
            <w:vAlign w:val="center"/>
          </w:tcPr>
          <w:p w:rsidR="00697611" w:rsidRPr="00B92E85" w:rsidRDefault="00B92E85" w:rsidP="005A5F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92E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29,260</w:t>
            </w:r>
          </w:p>
        </w:tc>
      </w:tr>
    </w:tbl>
    <w:p w:rsidR="007929A1" w:rsidRPr="00B066D3" w:rsidRDefault="007929A1" w:rsidP="002D481B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A9036B">
        <w:rPr>
          <w:rFonts w:ascii="Arial" w:hAnsi="Arial" w:cs="Arial"/>
          <w:b/>
          <w:bCs/>
          <w:i/>
          <w:iCs/>
          <w:sz w:val="28"/>
          <w:szCs w:val="28"/>
        </w:rPr>
        <w:t>Análisis de la atención regional.</w:t>
      </w:r>
    </w:p>
    <w:p w:rsidR="008F4461" w:rsidRPr="005A5F4B" w:rsidRDefault="007929A1" w:rsidP="002D481B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A5F4B">
        <w:rPr>
          <w:rFonts w:ascii="Arial" w:hAnsi="Arial" w:cs="Arial"/>
          <w:bCs/>
          <w:i/>
          <w:iCs/>
          <w:sz w:val="24"/>
          <w:szCs w:val="24"/>
        </w:rPr>
        <w:t>El Colegio de Bachilleres</w:t>
      </w:r>
      <w:r w:rsidR="005A5F4B" w:rsidRPr="005A5F4B">
        <w:rPr>
          <w:rFonts w:ascii="Arial" w:hAnsi="Arial" w:cs="Arial"/>
          <w:bCs/>
          <w:i/>
          <w:iCs/>
          <w:sz w:val="24"/>
          <w:szCs w:val="24"/>
        </w:rPr>
        <w:t>, actualmente cuenta con una matrícula de 29</w:t>
      </w:r>
      <w:r w:rsidR="005A5F4B">
        <w:rPr>
          <w:rFonts w:ascii="Arial" w:hAnsi="Arial" w:cs="Arial"/>
          <w:bCs/>
          <w:i/>
          <w:iCs/>
          <w:sz w:val="24"/>
          <w:szCs w:val="24"/>
        </w:rPr>
        <w:t>,</w:t>
      </w:r>
      <w:r w:rsidR="005A5F4B" w:rsidRPr="005A5F4B">
        <w:rPr>
          <w:rFonts w:ascii="Arial" w:hAnsi="Arial" w:cs="Arial"/>
          <w:bCs/>
          <w:i/>
          <w:iCs/>
          <w:sz w:val="24"/>
          <w:szCs w:val="24"/>
        </w:rPr>
        <w:t>260 alumnos, 50.72% hombres y 48.28% mujeres; administrando al 18.06% de las escuelas de este nivel</w:t>
      </w:r>
      <w:r w:rsidR="005A5F4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5A5F4B" w:rsidRPr="005A5F4B">
        <w:rPr>
          <w:rFonts w:ascii="Arial" w:hAnsi="Arial" w:cs="Arial"/>
          <w:bCs/>
          <w:i/>
          <w:iCs/>
          <w:sz w:val="24"/>
          <w:szCs w:val="24"/>
        </w:rPr>
        <w:t>educativo como se observa al cuadro siguiente.</w:t>
      </w:r>
    </w:p>
    <w:p w:rsidR="008F4461" w:rsidRDefault="008F446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F4461" w:rsidRDefault="008F446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F4461" w:rsidRDefault="008F446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F4461" w:rsidRDefault="008F446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F4461" w:rsidRDefault="008F446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F4461" w:rsidRDefault="008F446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F4461" w:rsidRDefault="006537A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07392" behindDoc="0" locked="0" layoutInCell="1" allowOverlap="1" wp14:anchorId="4DA3235F" wp14:editId="0690D825">
            <wp:simplePos x="0" y="0"/>
            <wp:positionH relativeFrom="column">
              <wp:posOffset>7306310</wp:posOffset>
            </wp:positionH>
            <wp:positionV relativeFrom="paragraph">
              <wp:posOffset>264160</wp:posOffset>
            </wp:positionV>
            <wp:extent cx="1362075" cy="476250"/>
            <wp:effectExtent l="0" t="0" r="9525" b="0"/>
            <wp:wrapNone/>
            <wp:docPr id="25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930" name="1 Imagen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05344" behindDoc="0" locked="0" layoutInCell="1" allowOverlap="1" wp14:anchorId="0295EC31" wp14:editId="4C92D896">
            <wp:simplePos x="0" y="0"/>
            <wp:positionH relativeFrom="column">
              <wp:posOffset>173355</wp:posOffset>
            </wp:positionH>
            <wp:positionV relativeFrom="paragraph">
              <wp:posOffset>179070</wp:posOffset>
            </wp:positionV>
            <wp:extent cx="1525514" cy="560717"/>
            <wp:effectExtent l="0" t="0" r="0" b="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923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14" cy="5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84F" w:rsidRDefault="0064684F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97243" w:rsidRDefault="00D97243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F4461" w:rsidRDefault="006537A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Indicadores básicos </w:t>
      </w:r>
      <w:r w:rsidR="003A2F03">
        <w:rPr>
          <w:rFonts w:ascii="Arial" w:hAnsi="Arial" w:cs="Arial"/>
          <w:b/>
          <w:bCs/>
          <w:i/>
          <w:iCs/>
          <w:sz w:val="28"/>
          <w:szCs w:val="28"/>
        </w:rPr>
        <w:t>de desempeño académico</w:t>
      </w:r>
      <w:r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:rsidR="00CB3BF6" w:rsidRDefault="00D51C55" w:rsidP="0064684F">
      <w:pPr>
        <w:spacing w:line="240" w:lineRule="auto"/>
        <w:ind w:right="-10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A2F03">
        <w:rPr>
          <w:rFonts w:ascii="Arial" w:hAnsi="Arial" w:cs="Arial"/>
          <w:bCs/>
          <w:i/>
          <w:iCs/>
          <w:sz w:val="20"/>
          <w:szCs w:val="20"/>
        </w:rPr>
        <w:t>P</w:t>
      </w:r>
      <w:r w:rsidR="006537AC" w:rsidRPr="003A2F03">
        <w:rPr>
          <w:rFonts w:ascii="Arial" w:hAnsi="Arial" w:cs="Arial"/>
          <w:bCs/>
          <w:i/>
          <w:iCs/>
          <w:sz w:val="20"/>
          <w:szCs w:val="20"/>
        </w:rPr>
        <w:t xml:space="preserve">ara medir el desempeño </w:t>
      </w:r>
      <w:r w:rsidR="003A2F03">
        <w:rPr>
          <w:rFonts w:ascii="Arial" w:hAnsi="Arial" w:cs="Arial"/>
          <w:bCs/>
          <w:i/>
          <w:iCs/>
          <w:sz w:val="20"/>
          <w:szCs w:val="20"/>
        </w:rPr>
        <w:t xml:space="preserve">académico de la </w:t>
      </w:r>
      <w:r w:rsidR="006537AC" w:rsidRPr="003A2F03">
        <w:rPr>
          <w:rFonts w:ascii="Arial" w:hAnsi="Arial" w:cs="Arial"/>
          <w:bCs/>
          <w:i/>
          <w:iCs/>
          <w:sz w:val="20"/>
          <w:szCs w:val="20"/>
        </w:rPr>
        <w:t>instituci</w:t>
      </w:r>
      <w:r w:rsidR="003A2F03">
        <w:rPr>
          <w:rFonts w:ascii="Arial" w:hAnsi="Arial" w:cs="Arial"/>
          <w:bCs/>
          <w:i/>
          <w:iCs/>
          <w:sz w:val="20"/>
          <w:szCs w:val="20"/>
        </w:rPr>
        <w:t>o</w:t>
      </w:r>
      <w:r w:rsidR="006537AC" w:rsidRPr="003A2F03">
        <w:rPr>
          <w:rFonts w:ascii="Arial" w:hAnsi="Arial" w:cs="Arial"/>
          <w:bCs/>
          <w:i/>
          <w:iCs/>
          <w:sz w:val="20"/>
          <w:szCs w:val="20"/>
        </w:rPr>
        <w:t>nal  se consideran</w:t>
      </w:r>
      <w:r w:rsidRPr="003A2F03">
        <w:rPr>
          <w:rFonts w:ascii="Arial" w:hAnsi="Arial" w:cs="Arial"/>
          <w:bCs/>
          <w:i/>
          <w:iCs/>
          <w:sz w:val="20"/>
          <w:szCs w:val="20"/>
        </w:rPr>
        <w:t xml:space="preserve"> principalmente los indicadores de Reprobación</w:t>
      </w:r>
      <w:r w:rsidR="008C0B4A">
        <w:rPr>
          <w:rFonts w:ascii="Arial" w:hAnsi="Arial" w:cs="Arial"/>
          <w:bCs/>
          <w:i/>
          <w:iCs/>
          <w:sz w:val="20"/>
          <w:szCs w:val="20"/>
        </w:rPr>
        <w:t>, c</w:t>
      </w:r>
      <w:r w:rsidRPr="003A2F03">
        <w:rPr>
          <w:rFonts w:ascii="Arial" w:hAnsi="Arial" w:cs="Arial"/>
          <w:bCs/>
          <w:i/>
          <w:iCs/>
          <w:sz w:val="20"/>
          <w:szCs w:val="20"/>
        </w:rPr>
        <w:t>on el cual se puede identificar a los alumnos con menor aprovechamiento y las asignaturas con</w:t>
      </w:r>
      <w:r w:rsidR="008C0B4A">
        <w:rPr>
          <w:rFonts w:ascii="Arial" w:hAnsi="Arial" w:cs="Arial"/>
          <w:bCs/>
          <w:i/>
          <w:iCs/>
          <w:sz w:val="20"/>
          <w:szCs w:val="20"/>
        </w:rPr>
        <w:t xml:space="preserve"> m</w:t>
      </w:r>
      <w:r w:rsidRPr="003A2F03">
        <w:rPr>
          <w:rFonts w:ascii="Arial" w:hAnsi="Arial" w:cs="Arial"/>
          <w:bCs/>
          <w:i/>
          <w:iCs/>
          <w:sz w:val="20"/>
          <w:szCs w:val="20"/>
        </w:rPr>
        <w:t xml:space="preserve">ayor </w:t>
      </w:r>
      <w:r w:rsidR="00CB3BF6">
        <w:rPr>
          <w:rFonts w:ascii="Arial" w:hAnsi="Arial" w:cs="Arial"/>
          <w:bCs/>
          <w:i/>
          <w:iCs/>
          <w:sz w:val="20"/>
          <w:szCs w:val="20"/>
        </w:rPr>
        <w:t>dificultad</w:t>
      </w:r>
      <w:r w:rsidRPr="003A2F03">
        <w:rPr>
          <w:rFonts w:ascii="Arial" w:hAnsi="Arial" w:cs="Arial"/>
          <w:bCs/>
          <w:i/>
          <w:iCs/>
          <w:sz w:val="20"/>
          <w:szCs w:val="20"/>
        </w:rPr>
        <w:t xml:space="preserve"> para desarrollar estrategias</w:t>
      </w:r>
      <w:r w:rsidR="0063123E" w:rsidRPr="003A2F03">
        <w:rPr>
          <w:rFonts w:ascii="Arial" w:hAnsi="Arial" w:cs="Arial"/>
          <w:bCs/>
          <w:i/>
          <w:iCs/>
          <w:sz w:val="20"/>
          <w:szCs w:val="20"/>
        </w:rPr>
        <w:t xml:space="preserve"> que mejoren el proceso de aprendizaje. La deserción</w:t>
      </w:r>
      <w:r w:rsidR="0064684F" w:rsidRPr="003A2F0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63123E" w:rsidRPr="003A2F03">
        <w:rPr>
          <w:rFonts w:ascii="Arial" w:hAnsi="Arial" w:cs="Arial"/>
          <w:bCs/>
          <w:i/>
          <w:iCs/>
          <w:sz w:val="20"/>
          <w:szCs w:val="20"/>
        </w:rPr>
        <w:t>E</w:t>
      </w:r>
      <w:r w:rsidR="00CB3BF6">
        <w:rPr>
          <w:rFonts w:ascii="Arial" w:hAnsi="Arial" w:cs="Arial"/>
          <w:bCs/>
          <w:i/>
          <w:iCs/>
          <w:sz w:val="20"/>
          <w:szCs w:val="20"/>
        </w:rPr>
        <w:t>valú</w:t>
      </w:r>
      <w:r w:rsidR="0063123E" w:rsidRPr="003A2F03">
        <w:rPr>
          <w:rFonts w:ascii="Arial" w:hAnsi="Arial" w:cs="Arial"/>
          <w:bCs/>
          <w:i/>
          <w:iCs/>
          <w:sz w:val="20"/>
          <w:szCs w:val="20"/>
        </w:rPr>
        <w:t>a  el impacto de los programas establecidos para mejorar la equidad en la permanen</w:t>
      </w:r>
      <w:r w:rsidR="0064684F" w:rsidRPr="003A2F03">
        <w:rPr>
          <w:rFonts w:ascii="Arial" w:hAnsi="Arial" w:cs="Arial"/>
          <w:bCs/>
          <w:i/>
          <w:iCs/>
          <w:sz w:val="20"/>
          <w:szCs w:val="20"/>
        </w:rPr>
        <w:t>cia escola</w:t>
      </w:r>
      <w:r w:rsidR="008C0B4A">
        <w:rPr>
          <w:rFonts w:ascii="Arial" w:hAnsi="Arial" w:cs="Arial"/>
          <w:bCs/>
          <w:i/>
          <w:iCs/>
          <w:sz w:val="20"/>
          <w:szCs w:val="20"/>
        </w:rPr>
        <w:t>r.</w:t>
      </w:r>
      <w:r w:rsidR="0064684F" w:rsidRPr="003A2F0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63123E" w:rsidRPr="003A2F03">
        <w:rPr>
          <w:rFonts w:ascii="Arial" w:hAnsi="Arial" w:cs="Arial"/>
          <w:bCs/>
          <w:i/>
          <w:iCs/>
          <w:sz w:val="20"/>
          <w:szCs w:val="20"/>
        </w:rPr>
        <w:t xml:space="preserve">La Eficiencia </w:t>
      </w:r>
      <w:r w:rsidR="00402C5F" w:rsidRPr="003A2F03">
        <w:rPr>
          <w:rFonts w:ascii="Arial" w:hAnsi="Arial" w:cs="Arial"/>
          <w:bCs/>
          <w:i/>
          <w:iCs/>
          <w:sz w:val="20"/>
          <w:szCs w:val="20"/>
        </w:rPr>
        <w:t>Terminal, muestra el resultado de las políticas implementadas para incrementar la can</w:t>
      </w:r>
      <w:r w:rsidR="008C0B4A">
        <w:rPr>
          <w:rFonts w:ascii="Arial" w:hAnsi="Arial" w:cs="Arial"/>
          <w:bCs/>
          <w:i/>
          <w:iCs/>
          <w:sz w:val="20"/>
          <w:szCs w:val="20"/>
        </w:rPr>
        <w:t>t</w:t>
      </w:r>
      <w:r w:rsidR="00402C5F" w:rsidRPr="003A2F03">
        <w:rPr>
          <w:rFonts w:ascii="Arial" w:hAnsi="Arial" w:cs="Arial"/>
          <w:bCs/>
          <w:i/>
          <w:iCs/>
          <w:sz w:val="20"/>
          <w:szCs w:val="20"/>
        </w:rPr>
        <w:t>idad y calidad de los egres</w:t>
      </w:r>
      <w:r w:rsidR="008C0B4A">
        <w:rPr>
          <w:rFonts w:ascii="Arial" w:hAnsi="Arial" w:cs="Arial"/>
          <w:bCs/>
          <w:i/>
          <w:iCs/>
          <w:sz w:val="20"/>
          <w:szCs w:val="20"/>
        </w:rPr>
        <w:t>ad</w:t>
      </w:r>
      <w:r w:rsidR="00402C5F" w:rsidRPr="003A2F03">
        <w:rPr>
          <w:rFonts w:ascii="Arial" w:hAnsi="Arial" w:cs="Arial"/>
          <w:bCs/>
          <w:i/>
          <w:iCs/>
          <w:sz w:val="20"/>
          <w:szCs w:val="20"/>
        </w:rPr>
        <w:t>os.</w:t>
      </w:r>
      <w:r w:rsidR="008C0B4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02C5F" w:rsidRPr="003A2F03">
        <w:rPr>
          <w:rFonts w:ascii="Arial" w:hAnsi="Arial" w:cs="Arial"/>
          <w:bCs/>
          <w:i/>
          <w:iCs/>
          <w:sz w:val="20"/>
          <w:szCs w:val="20"/>
        </w:rPr>
        <w:t>Estos parámetros se relacionan con los objetivos est</w:t>
      </w:r>
      <w:r w:rsidR="008C0B4A">
        <w:rPr>
          <w:rFonts w:ascii="Arial" w:hAnsi="Arial" w:cs="Arial"/>
          <w:bCs/>
          <w:i/>
          <w:iCs/>
          <w:sz w:val="20"/>
          <w:szCs w:val="20"/>
        </w:rPr>
        <w:t>r</w:t>
      </w:r>
      <w:r w:rsidR="00402C5F" w:rsidRPr="003A2F03">
        <w:rPr>
          <w:rFonts w:ascii="Arial" w:hAnsi="Arial" w:cs="Arial"/>
          <w:bCs/>
          <w:i/>
          <w:iCs/>
          <w:sz w:val="20"/>
          <w:szCs w:val="20"/>
        </w:rPr>
        <w:t>atégicos de cali</w:t>
      </w:r>
      <w:r w:rsidR="008C0B4A">
        <w:rPr>
          <w:rFonts w:ascii="Arial" w:hAnsi="Arial" w:cs="Arial"/>
          <w:bCs/>
          <w:i/>
          <w:iCs/>
          <w:sz w:val="20"/>
          <w:szCs w:val="20"/>
        </w:rPr>
        <w:t>d</w:t>
      </w:r>
      <w:r w:rsidR="00402C5F" w:rsidRPr="003A2F03">
        <w:rPr>
          <w:rFonts w:ascii="Arial" w:hAnsi="Arial" w:cs="Arial"/>
          <w:bCs/>
          <w:i/>
          <w:iCs/>
          <w:sz w:val="20"/>
          <w:szCs w:val="20"/>
        </w:rPr>
        <w:t>ad y equidad  propuestos en las políticas y tenden</w:t>
      </w:r>
      <w:r w:rsidR="00CB3BF6">
        <w:rPr>
          <w:rFonts w:ascii="Arial" w:hAnsi="Arial" w:cs="Arial"/>
          <w:bCs/>
          <w:i/>
          <w:iCs/>
          <w:sz w:val="20"/>
          <w:szCs w:val="20"/>
        </w:rPr>
        <w:t>cias educativas mencionadas.</w:t>
      </w:r>
      <w:r w:rsidR="0064684F" w:rsidRPr="003A2F03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:rsidR="00CD3F1D" w:rsidRDefault="00280995" w:rsidP="0064684F">
      <w:pPr>
        <w:spacing w:line="240" w:lineRule="auto"/>
        <w:ind w:right="-10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A2F03">
        <w:rPr>
          <w:rFonts w:ascii="Arial" w:hAnsi="Arial" w:cs="Arial"/>
          <w:bCs/>
          <w:i/>
          <w:iCs/>
          <w:sz w:val="20"/>
          <w:szCs w:val="20"/>
        </w:rPr>
        <w:t xml:space="preserve">Las gráficas muestran un análisis comparativo de los indicadores mencionados, estableciendo su </w:t>
      </w:r>
      <w:r w:rsidR="00CB3BF6">
        <w:rPr>
          <w:rFonts w:ascii="Arial" w:hAnsi="Arial" w:cs="Arial"/>
          <w:bCs/>
          <w:i/>
          <w:iCs/>
          <w:sz w:val="20"/>
          <w:szCs w:val="20"/>
        </w:rPr>
        <w:t>c</w:t>
      </w:r>
      <w:r w:rsidRPr="003A2F03">
        <w:rPr>
          <w:rFonts w:ascii="Arial" w:hAnsi="Arial" w:cs="Arial"/>
          <w:bCs/>
          <w:i/>
          <w:iCs/>
          <w:sz w:val="20"/>
          <w:szCs w:val="20"/>
        </w:rPr>
        <w:t>omportamiento en esta institución, a nivel estatal,</w:t>
      </w:r>
      <w:r w:rsidR="003A2F0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3A2F03">
        <w:rPr>
          <w:rFonts w:ascii="Arial" w:hAnsi="Arial" w:cs="Arial"/>
          <w:bCs/>
          <w:i/>
          <w:iCs/>
          <w:sz w:val="20"/>
          <w:szCs w:val="20"/>
        </w:rPr>
        <w:t>naci</w:t>
      </w:r>
      <w:r w:rsidR="000D44E4">
        <w:rPr>
          <w:rFonts w:ascii="Arial" w:hAnsi="Arial" w:cs="Arial"/>
          <w:bCs/>
          <w:i/>
          <w:iCs/>
          <w:sz w:val="20"/>
          <w:szCs w:val="20"/>
        </w:rPr>
        <w:t>onal y los que establece como mí</w:t>
      </w:r>
      <w:r w:rsidRPr="003A2F03">
        <w:rPr>
          <w:rFonts w:ascii="Arial" w:hAnsi="Arial" w:cs="Arial"/>
          <w:bCs/>
          <w:i/>
          <w:iCs/>
          <w:sz w:val="20"/>
          <w:szCs w:val="20"/>
        </w:rPr>
        <w:t>nimos aceptables</w:t>
      </w:r>
      <w:r w:rsidR="000147CF">
        <w:rPr>
          <w:rFonts w:ascii="Arial" w:hAnsi="Arial" w:cs="Arial"/>
          <w:bCs/>
          <w:i/>
          <w:iCs/>
          <w:sz w:val="20"/>
          <w:szCs w:val="20"/>
        </w:rPr>
        <w:t xml:space="preserve"> el COSDAC,</w:t>
      </w:r>
      <w:r w:rsidR="006958FD">
        <w:rPr>
          <w:rFonts w:ascii="Arial" w:hAnsi="Arial" w:cs="Arial"/>
          <w:bCs/>
          <w:i/>
          <w:iCs/>
          <w:sz w:val="20"/>
          <w:szCs w:val="20"/>
        </w:rPr>
        <w:t xml:space="preserve"> dependiente de la SEP,</w:t>
      </w:r>
      <w:r w:rsidR="0064684F" w:rsidRPr="003A2F03">
        <w:rPr>
          <w:rFonts w:ascii="Arial" w:hAnsi="Arial" w:cs="Arial"/>
          <w:bCs/>
          <w:i/>
          <w:iCs/>
          <w:sz w:val="20"/>
          <w:szCs w:val="20"/>
        </w:rPr>
        <w:t xml:space="preserve">  lo que nos sirve para ubicar la posición del Colegio de Bachilleres en este </w:t>
      </w:r>
      <w:r w:rsidR="004E7420">
        <w:rPr>
          <w:rFonts w:ascii="Arial" w:hAnsi="Arial" w:cs="Arial"/>
          <w:bCs/>
          <w:i/>
          <w:iCs/>
          <w:sz w:val="20"/>
          <w:szCs w:val="20"/>
        </w:rPr>
        <w:t>c</w:t>
      </w:r>
      <w:r w:rsidR="0064684F" w:rsidRPr="003A2F03">
        <w:rPr>
          <w:rFonts w:ascii="Arial" w:hAnsi="Arial" w:cs="Arial"/>
          <w:bCs/>
          <w:i/>
          <w:iCs/>
          <w:sz w:val="20"/>
          <w:szCs w:val="20"/>
        </w:rPr>
        <w:t>ontexto</w:t>
      </w:r>
      <w:r w:rsidR="00CB3BF6">
        <w:rPr>
          <w:rFonts w:ascii="Arial" w:hAnsi="Arial" w:cs="Arial"/>
          <w:bCs/>
          <w:i/>
          <w:iCs/>
          <w:sz w:val="20"/>
          <w:szCs w:val="20"/>
        </w:rPr>
        <w:t>.</w:t>
      </w:r>
    </w:p>
    <w:p w:rsidR="000D13A1" w:rsidRPr="003A2F03" w:rsidRDefault="00DA71D5" w:rsidP="0064684F">
      <w:pPr>
        <w:spacing w:line="240" w:lineRule="auto"/>
        <w:ind w:right="-104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8DD0E0" wp14:editId="3B93010F">
                <wp:simplePos x="0" y="0"/>
                <wp:positionH relativeFrom="column">
                  <wp:posOffset>1369695</wp:posOffset>
                </wp:positionH>
                <wp:positionV relativeFrom="paragraph">
                  <wp:posOffset>180975</wp:posOffset>
                </wp:positionV>
                <wp:extent cx="5715000" cy="533400"/>
                <wp:effectExtent l="0" t="0" r="0" b="0"/>
                <wp:wrapNone/>
                <wp:docPr id="3868933" name="38689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F6A" w:rsidRPr="00F0427E" w:rsidRDefault="00DA71D5" w:rsidP="00E6745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Gráfica  Comparativa</w:t>
                            </w:r>
                            <w:r w:rsidR="00E47F6A">
                              <w:rPr>
                                <w:b/>
                                <w:sz w:val="24"/>
                              </w:rPr>
                              <w:t xml:space="preserve"> que muestra  el porcentaje de Reprobación en diferentes instituciones.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68933 Cuadro de texto" o:spid="_x0000_s1027" type="#_x0000_t202" style="position:absolute;left:0;text-align:left;margin-left:107.85pt;margin-top:14.25pt;width:450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" fillcolor="white [3201]" stroked="f" strokeweight=".5pt">
                <v:textbox>
                  <w:txbxContent>
                    <w:p w:rsidR="00E47F6A" w:rsidRPr="00F0427E" w:rsidRDefault="00DA71D5" w:rsidP="00E6745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Gráfica  Comparativa</w:t>
                      </w:r>
                      <w:r w:rsidR="00E47F6A">
                        <w:rPr>
                          <w:b/>
                          <w:sz w:val="24"/>
                        </w:rPr>
                        <w:t xml:space="preserve"> que muestra  el porcentaje de Reprobación en diferentes instituciones.</w:t>
                      </w:r>
                    </w:p>
                  </w:txbxContent>
                </v:textbox>
              </v:shape>
            </w:pict>
          </mc:Fallback>
        </mc:AlternateContent>
      </w:r>
      <w:r w:rsidR="000D13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842CE9" wp14:editId="14BBA5BD">
                <wp:simplePos x="0" y="0"/>
                <wp:positionH relativeFrom="column">
                  <wp:posOffset>2676213</wp:posOffset>
                </wp:positionH>
                <wp:positionV relativeFrom="paragraph">
                  <wp:posOffset>57246</wp:posOffset>
                </wp:positionV>
                <wp:extent cx="2362200" cy="295275"/>
                <wp:effectExtent l="0" t="0" r="0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F6A" w:rsidRPr="00F0427E" w:rsidRDefault="00E47F6A" w:rsidP="000D13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28" type="#_x0000_t202" style="position:absolute;left:0;text-align:left;margin-left:210.75pt;margin-top:4.5pt;width:186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" fillcolor="white [3201]" stroked="f" strokeweight=".5pt">
                <v:textbox>
                  <w:txbxContent>
                    <w:p w:rsidR="00E47F6A" w:rsidRPr="00F0427E" w:rsidRDefault="00E47F6A" w:rsidP="000D13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3F1D" w:rsidRDefault="00CD3F1D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D3F1D" w:rsidRDefault="00CD3F1D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537AC" w:rsidRDefault="00DA71D5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709440" behindDoc="1" locked="0" layoutInCell="1" allowOverlap="1" wp14:anchorId="6DE0247B" wp14:editId="4AE481C3">
            <wp:simplePos x="0" y="0"/>
            <wp:positionH relativeFrom="column">
              <wp:posOffset>1369060</wp:posOffset>
            </wp:positionH>
            <wp:positionV relativeFrom="paragraph">
              <wp:posOffset>92710</wp:posOffset>
            </wp:positionV>
            <wp:extent cx="5563870" cy="2414905"/>
            <wp:effectExtent l="0" t="0" r="17780" b="23495"/>
            <wp:wrapNone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7AC" w:rsidRDefault="006537A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537AC" w:rsidRDefault="006537A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A2F03" w:rsidRDefault="003A2F03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A2F03" w:rsidRDefault="003A2F03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A2F03" w:rsidRDefault="003A2F03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A2F03" w:rsidRDefault="003A2F03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A2F03" w:rsidRDefault="00DA71D5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13536" behindDoc="1" locked="0" layoutInCell="1" allowOverlap="1" wp14:anchorId="440AC9F6" wp14:editId="6CF2AE1D">
            <wp:simplePos x="0" y="0"/>
            <wp:positionH relativeFrom="column">
              <wp:posOffset>998256</wp:posOffset>
            </wp:positionH>
            <wp:positionV relativeFrom="paragraph">
              <wp:posOffset>79243</wp:posOffset>
            </wp:positionV>
            <wp:extent cx="5840083" cy="2907102"/>
            <wp:effectExtent l="0" t="0" r="27940" b="26670"/>
            <wp:wrapNone/>
            <wp:docPr id="3868928" name="Gráfico 38689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F7465E" wp14:editId="06534856">
                <wp:simplePos x="0" y="0"/>
                <wp:positionH relativeFrom="column">
                  <wp:posOffset>1739900</wp:posOffset>
                </wp:positionH>
                <wp:positionV relativeFrom="paragraph">
                  <wp:posOffset>-386715</wp:posOffset>
                </wp:positionV>
                <wp:extent cx="3543935" cy="258445"/>
                <wp:effectExtent l="0" t="0" r="0" b="8255"/>
                <wp:wrapNone/>
                <wp:docPr id="3868929" name="38689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93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F6A" w:rsidRPr="00F0427E" w:rsidRDefault="00DA71D5" w:rsidP="000D13A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Gráfica comparativa de la Deserción a nivel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68929 Cuadro de texto" o:spid="_x0000_s1029" type="#_x0000_t202" style="position:absolute;left:0;text-align:left;margin-left:137pt;margin-top:-30.45pt;width:279.05pt;height:20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" fillcolor="white [3201]" stroked="f" strokeweight=".5pt">
                <v:textbox>
                  <w:txbxContent>
                    <w:p w:rsidR="00E47F6A" w:rsidRPr="00F0427E" w:rsidRDefault="00DA71D5" w:rsidP="000D13A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Gráfica comparativa de la Deserción a nivel Nacional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6537AC" w:rsidRDefault="006537A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D13A1" w:rsidRDefault="000D13A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D13A1" w:rsidRDefault="000D13A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D13A1" w:rsidRDefault="000D13A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D13A1" w:rsidRDefault="000D13A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D13A1" w:rsidRDefault="000D13A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67458" w:rsidRDefault="00E67458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D13A1" w:rsidRDefault="002B33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8B3466" wp14:editId="1466071F">
                <wp:simplePos x="0" y="0"/>
                <wp:positionH relativeFrom="column">
                  <wp:posOffset>1921151</wp:posOffset>
                </wp:positionH>
                <wp:positionV relativeFrom="paragraph">
                  <wp:posOffset>252838</wp:posOffset>
                </wp:positionV>
                <wp:extent cx="4451050" cy="295275"/>
                <wp:effectExtent l="0" t="0" r="6985" b="9525"/>
                <wp:wrapNone/>
                <wp:docPr id="3868932" name="38689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1D5" w:rsidRPr="00F0427E" w:rsidRDefault="00DA71D5" w:rsidP="00DA71D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Gráfica comparativa de la Eficiencia Terminal  a nivel Nacional</w:t>
                            </w:r>
                          </w:p>
                          <w:p w:rsidR="00E47F6A" w:rsidRPr="00F0427E" w:rsidRDefault="00E47F6A" w:rsidP="00E6745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68932 Cuadro de texto" o:spid="_x0000_s1030" type="#_x0000_t202" style="position:absolute;left:0;text-align:left;margin-left:151.25pt;margin-top:19.9pt;width:350.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" fillcolor="white [3201]" stroked="f" strokeweight=".5pt">
                <v:textbox>
                  <w:txbxContent>
                    <w:p w:rsidR="00DA71D5" w:rsidRPr="00F0427E" w:rsidRDefault="00DA71D5" w:rsidP="00DA71D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Gráfica comparativa de la Eficiencia Terminal  a nivel Nacional</w:t>
                      </w:r>
                    </w:p>
                    <w:p w:rsidR="00E47F6A" w:rsidRPr="00F0427E" w:rsidRDefault="00E47F6A" w:rsidP="00E6745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71D5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DA71D5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DA71D5">
        <w:rPr>
          <w:rFonts w:ascii="Arial" w:hAnsi="Arial" w:cs="Arial"/>
          <w:b/>
          <w:bCs/>
          <w:i/>
          <w:iCs/>
          <w:sz w:val="28"/>
          <w:szCs w:val="28"/>
        </w:rPr>
        <w:tab/>
      </w:r>
    </w:p>
    <w:p w:rsidR="000D13A1" w:rsidRDefault="00E67458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717632" behindDoc="0" locked="0" layoutInCell="1" allowOverlap="1" wp14:anchorId="3FC0C7F5" wp14:editId="61C3C656">
            <wp:simplePos x="0" y="0"/>
            <wp:positionH relativeFrom="column">
              <wp:posOffset>1372235</wp:posOffset>
            </wp:positionH>
            <wp:positionV relativeFrom="paragraph">
              <wp:posOffset>242582</wp:posOffset>
            </wp:positionV>
            <wp:extent cx="5334000" cy="2943225"/>
            <wp:effectExtent l="0" t="0" r="19050" b="9525"/>
            <wp:wrapNone/>
            <wp:docPr id="3868931" name="Gráfico 38689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3A1" w:rsidRDefault="000D13A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D13A1" w:rsidRDefault="000D13A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D13A1" w:rsidRDefault="000D13A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D13A1" w:rsidRDefault="000D13A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D13A1" w:rsidRDefault="000D13A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D13A1" w:rsidRDefault="000D13A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D13A1" w:rsidRDefault="000D13A1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D13A1" w:rsidRDefault="00E67458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CDC14A" wp14:editId="5A7D1643">
                <wp:simplePos x="0" y="0"/>
                <wp:positionH relativeFrom="column">
                  <wp:posOffset>998256</wp:posOffset>
                </wp:positionH>
                <wp:positionV relativeFrom="paragraph">
                  <wp:posOffset>461741</wp:posOffset>
                </wp:positionV>
                <wp:extent cx="5715000" cy="276045"/>
                <wp:effectExtent l="0" t="0" r="0" b="0"/>
                <wp:wrapNone/>
                <wp:docPr id="3868937" name="38689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F6A" w:rsidRPr="00F0427E" w:rsidRDefault="00E47F6A" w:rsidP="00E6745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68937 Cuadro de texto" o:spid="_x0000_s1031" type="#_x0000_t202" style="position:absolute;left:0;text-align:left;margin-left:78.6pt;margin-top:36.35pt;width:450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" fillcolor="white [3201]" stroked="f" strokeweight=".5pt">
                <v:textbox>
                  <w:txbxContent>
                    <w:p w:rsidR="00E47F6A" w:rsidRPr="00F0427E" w:rsidRDefault="00E47F6A" w:rsidP="00E6745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728F" w:rsidRDefault="00FB728F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Indicadores por tipo de plantel.</w:t>
      </w:r>
    </w:p>
    <w:p w:rsidR="00FB728F" w:rsidRPr="00FB728F" w:rsidRDefault="00FB728F" w:rsidP="002D481B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B728F">
        <w:rPr>
          <w:rFonts w:ascii="Arial" w:hAnsi="Arial" w:cs="Arial"/>
          <w:bCs/>
          <w:i/>
          <w:iCs/>
          <w:sz w:val="24"/>
          <w:szCs w:val="24"/>
        </w:rPr>
        <w:t xml:space="preserve">En relación al comportamiento de los indicadores básicos por tipo de plantel, el siguiente cuadro </w:t>
      </w:r>
      <w:r w:rsidR="001A50EA">
        <w:rPr>
          <w:rFonts w:ascii="Arial" w:hAnsi="Arial" w:cs="Arial"/>
          <w:bCs/>
          <w:i/>
          <w:iCs/>
          <w:sz w:val="24"/>
          <w:szCs w:val="24"/>
        </w:rPr>
        <w:t xml:space="preserve">de matrícula </w:t>
      </w:r>
      <w:r w:rsidRPr="00FB728F">
        <w:rPr>
          <w:rFonts w:ascii="Arial" w:hAnsi="Arial" w:cs="Arial"/>
          <w:bCs/>
          <w:i/>
          <w:iCs/>
          <w:sz w:val="24"/>
          <w:szCs w:val="24"/>
        </w:rPr>
        <w:t xml:space="preserve">ilustra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el comparativo de </w:t>
      </w:r>
      <w:r w:rsidRPr="00FB728F">
        <w:rPr>
          <w:rFonts w:ascii="Arial" w:hAnsi="Arial" w:cs="Arial"/>
          <w:bCs/>
          <w:i/>
          <w:iCs/>
          <w:sz w:val="24"/>
          <w:szCs w:val="24"/>
        </w:rPr>
        <w:t>los tres últimos ciclos escolares.</w:t>
      </w:r>
    </w:p>
    <w:p w:rsidR="00821C93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Matrícula</w:t>
      </w:r>
      <w:r w:rsidR="001A50EA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:rsidR="00FB728F" w:rsidRDefault="00FB728F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11552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92"/>
        <w:gridCol w:w="820"/>
        <w:gridCol w:w="820"/>
        <w:gridCol w:w="820"/>
        <w:gridCol w:w="834"/>
        <w:gridCol w:w="833"/>
        <w:gridCol w:w="833"/>
        <w:gridCol w:w="820"/>
        <w:gridCol w:w="820"/>
        <w:gridCol w:w="820"/>
        <w:gridCol w:w="830"/>
        <w:gridCol w:w="830"/>
      </w:tblGrid>
      <w:tr w:rsidR="007C0CEC" w:rsidRPr="007C0CEC" w:rsidTr="007C0CEC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NUM.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MODALIDAD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1E09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MATRÍCULA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1E09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DIFERECIA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1E09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1E09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VARIACIÓN</w:t>
            </w:r>
          </w:p>
        </w:tc>
      </w:tr>
      <w:tr w:rsidR="007C0CEC" w:rsidRPr="007C0CEC" w:rsidTr="007C0CEC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2013-2014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2014-2015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2015-2016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2013-2014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2014-2015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2015-2016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2013-2014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2014-2015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2015-2016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2013-2014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2015-2016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OFICIALES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19,445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19,535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19,419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-0.46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0.59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-1.70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1.06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EXTENSIONES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2,475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2,513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2,481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1.27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-5.94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2.81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 COOPERACIÓN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6,358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5,417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4,680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14.80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13.61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11.88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-1.19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SEMIESCOLARIZADOS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20.42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-14.76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-15.82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-19.36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EDUCACIÓN MEDIA SUPERIOR A DIST</w:t>
            </w:r>
            <w:r w:rsidR="00EA51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</w:t>
            </w: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CIA (EMSAD)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14.50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17.00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-3.10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5.59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PARTICULARES INCORPORADOS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11.17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0.79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2.72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INCORPORADOS POR ASOCIACIÓN CIVIL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23.21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17.39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17.51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-5.82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MUNICIPALES INCORPORADOS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2,001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1,581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1,214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13.41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20.99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23.21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7.58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2.22</w:t>
            </w:r>
          </w:p>
        </w:tc>
      </w:tr>
      <w:tr w:rsidR="007C0CEC" w:rsidRPr="007C0CEC" w:rsidTr="007C0CEC">
        <w:trPr>
          <w:trHeight w:val="439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32,165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30,673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29,260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1,492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1,413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4.61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2.81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-0.03</w:t>
            </w:r>
          </w:p>
        </w:tc>
      </w:tr>
    </w:tbl>
    <w:p w:rsidR="004E7420" w:rsidRDefault="004E7420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E7420" w:rsidRDefault="004E7420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C0CEC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C0CEC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C0CEC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A50EA" w:rsidRDefault="001A50EA" w:rsidP="001A50E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Indicadores por tipo de plantel.</w:t>
      </w:r>
    </w:p>
    <w:p w:rsidR="001A50EA" w:rsidRPr="00FB728F" w:rsidRDefault="001A50EA" w:rsidP="001A50EA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B728F">
        <w:rPr>
          <w:rFonts w:ascii="Arial" w:hAnsi="Arial" w:cs="Arial"/>
          <w:bCs/>
          <w:i/>
          <w:iCs/>
          <w:sz w:val="24"/>
          <w:szCs w:val="24"/>
        </w:rPr>
        <w:t xml:space="preserve">En relación al comportamiento de los indicadores básicos por tipo de plantel, el siguiente cuadro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de deserción </w:t>
      </w:r>
      <w:r w:rsidRPr="00FB728F">
        <w:rPr>
          <w:rFonts w:ascii="Arial" w:hAnsi="Arial" w:cs="Arial"/>
          <w:bCs/>
          <w:i/>
          <w:iCs/>
          <w:sz w:val="24"/>
          <w:szCs w:val="24"/>
        </w:rPr>
        <w:t xml:space="preserve">ilustra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el comparativo de </w:t>
      </w:r>
      <w:r w:rsidRPr="00FB728F">
        <w:rPr>
          <w:rFonts w:ascii="Arial" w:hAnsi="Arial" w:cs="Arial"/>
          <w:bCs/>
          <w:i/>
          <w:iCs/>
          <w:sz w:val="24"/>
          <w:szCs w:val="24"/>
        </w:rPr>
        <w:t>los tres últimos ciclos escolares.</w:t>
      </w:r>
    </w:p>
    <w:p w:rsidR="007C0CEC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C0CEC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Deserción.</w:t>
      </w:r>
    </w:p>
    <w:tbl>
      <w:tblPr>
        <w:tblW w:w="11552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92"/>
        <w:gridCol w:w="820"/>
        <w:gridCol w:w="820"/>
        <w:gridCol w:w="820"/>
        <w:gridCol w:w="834"/>
        <w:gridCol w:w="833"/>
        <w:gridCol w:w="833"/>
        <w:gridCol w:w="820"/>
        <w:gridCol w:w="820"/>
        <w:gridCol w:w="820"/>
        <w:gridCol w:w="830"/>
        <w:gridCol w:w="830"/>
      </w:tblGrid>
      <w:tr w:rsidR="007C0CEC" w:rsidRPr="007C0CEC" w:rsidTr="007C0CEC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NUM.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MODALIDAD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DESERCIÓN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VARIACIÓN</w:t>
            </w:r>
          </w:p>
        </w:tc>
      </w:tr>
      <w:tr w:rsidR="007C0CEC" w:rsidRPr="007C0CEC" w:rsidTr="007C0CEC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2012-2013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2013-2014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2014-2015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2012-2013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2013-2014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2014-2015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2012-2013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2013-2014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2014-2015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2012-2013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2013-2014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OFICIALES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1,726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1,482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1,536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-244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7.85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-1.16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0.25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EXTENSIONES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7.31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-3.95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-0.12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 COOPERACIÓN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8.20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-2.38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2.00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SEMIESCOLARIZADOS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15.54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13.94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27.05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-1.60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13.11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</w:t>
            </w:r>
            <w:r w:rsidR="0090722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DUCACIÓN MEDIA SUPERIOR A DISTAN</w:t>
            </w: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CIA (EMSAD)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7.91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-2.44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1.35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PARTICULARES INCORPORADOS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4.83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4.32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-1.84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INCORPORADOS POR ASOCIACIÓN CIVIL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2.88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-2.46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MUNICIPALES INCORPORADOS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12.18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8.90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-3.04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-0.24</w:t>
            </w:r>
          </w:p>
        </w:tc>
      </w:tr>
      <w:tr w:rsidR="007C0CEC" w:rsidRPr="007C0CEC" w:rsidTr="007C0CEC">
        <w:trPr>
          <w:trHeight w:val="439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2,968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2,421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2,511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-547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9.11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7.50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8.15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-1.61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0.65</w:t>
            </w:r>
          </w:p>
        </w:tc>
      </w:tr>
    </w:tbl>
    <w:p w:rsidR="007C0CEC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E7420" w:rsidRDefault="004E7420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E7420" w:rsidRDefault="004E7420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E7420" w:rsidRDefault="004E7420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E7420" w:rsidRDefault="004E7420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A50EA" w:rsidRDefault="001A50EA" w:rsidP="001A50E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Indicadores por tipo de plantel.</w:t>
      </w:r>
    </w:p>
    <w:p w:rsidR="00E330CE" w:rsidRDefault="00E330CE" w:rsidP="001A50EA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1A50EA" w:rsidRPr="00FB728F" w:rsidRDefault="001A50EA" w:rsidP="001A50EA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B728F">
        <w:rPr>
          <w:rFonts w:ascii="Arial" w:hAnsi="Arial" w:cs="Arial"/>
          <w:bCs/>
          <w:i/>
          <w:iCs/>
          <w:sz w:val="24"/>
          <w:szCs w:val="24"/>
        </w:rPr>
        <w:t xml:space="preserve">En relación al comportamiento de los indicadores básicos por tipo de plantel, el siguiente cuadro </w:t>
      </w:r>
      <w:r w:rsidR="00E330CE">
        <w:rPr>
          <w:rFonts w:ascii="Arial" w:hAnsi="Arial" w:cs="Arial"/>
          <w:bCs/>
          <w:i/>
          <w:iCs/>
          <w:sz w:val="24"/>
          <w:szCs w:val="24"/>
        </w:rPr>
        <w:t xml:space="preserve">de reprobación </w:t>
      </w:r>
      <w:r w:rsidRPr="00FB728F">
        <w:rPr>
          <w:rFonts w:ascii="Arial" w:hAnsi="Arial" w:cs="Arial"/>
          <w:bCs/>
          <w:i/>
          <w:iCs/>
          <w:sz w:val="24"/>
          <w:szCs w:val="24"/>
        </w:rPr>
        <w:t xml:space="preserve">ilustra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el comparativo de </w:t>
      </w:r>
      <w:r w:rsidRPr="00FB728F">
        <w:rPr>
          <w:rFonts w:ascii="Arial" w:hAnsi="Arial" w:cs="Arial"/>
          <w:bCs/>
          <w:i/>
          <w:iCs/>
          <w:sz w:val="24"/>
          <w:szCs w:val="24"/>
        </w:rPr>
        <w:t>los tres últimos ciclos escolares.</w:t>
      </w:r>
    </w:p>
    <w:p w:rsidR="004E7420" w:rsidRDefault="004E7420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C0CEC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Reprobación.</w:t>
      </w:r>
    </w:p>
    <w:tbl>
      <w:tblPr>
        <w:tblW w:w="11552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92"/>
        <w:gridCol w:w="820"/>
        <w:gridCol w:w="820"/>
        <w:gridCol w:w="820"/>
        <w:gridCol w:w="834"/>
        <w:gridCol w:w="833"/>
        <w:gridCol w:w="833"/>
        <w:gridCol w:w="820"/>
        <w:gridCol w:w="820"/>
        <w:gridCol w:w="820"/>
        <w:gridCol w:w="830"/>
        <w:gridCol w:w="830"/>
      </w:tblGrid>
      <w:tr w:rsidR="007C0CEC" w:rsidRPr="007C0CEC" w:rsidTr="007C0CEC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NUM.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MODALIDAD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REPROBACIÓN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VARIACIÓN</w:t>
            </w:r>
          </w:p>
        </w:tc>
      </w:tr>
      <w:tr w:rsidR="007C0CEC" w:rsidRPr="007C0CEC" w:rsidTr="007C0CEC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2012-2013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2013-2014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2014-2015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2012-2013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2013-2014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2014-2015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2012-2013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2013-2014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2014-2015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2012-2013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2013-2014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OFICIALES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6,561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6,683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5,845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-330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-838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36.49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37.09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32.43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0.60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-4.66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EXTENSIONES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30.65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36.51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34.78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5.86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-1.73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 COOPERACIÓN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1,702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1,586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1,257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28.46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26.49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25.19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-1.97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-1.30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SEMIESCOLARIZADOS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35.76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50.16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42.18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14.40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-7.98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</w:t>
            </w:r>
            <w:r w:rsidR="00656B1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DUCACIÓN MEDIA SUPERIOR A DISTAN</w:t>
            </w: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CIA (EMSAD)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46.15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28.86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40.79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-17.29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11.93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PARTICULARES INCORPORADOS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29.71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35.71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26.90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-8.81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INCORPORADOS POR ASOCIACIÓN CIVIL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15.21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-3.77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7.53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MUNICIPALES INCORPORADOS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17.59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16.99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-1.41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-0.60</w:t>
            </w:r>
          </w:p>
        </w:tc>
      </w:tr>
      <w:tr w:rsidR="007C0CEC" w:rsidRPr="007C0CEC" w:rsidTr="007C0CEC">
        <w:trPr>
          <w:trHeight w:val="439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9,872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9,896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8,633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-1,263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33.12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30.51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33.31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-2.61</w:t>
            </w:r>
          </w:p>
        </w:tc>
      </w:tr>
    </w:tbl>
    <w:p w:rsidR="007C0CEC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E7420" w:rsidRDefault="004E7420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E7420" w:rsidRDefault="004E7420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E7420" w:rsidRDefault="004E7420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A50EA" w:rsidRDefault="001A50EA" w:rsidP="001A50E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Indicadores por tipo de plantel.</w:t>
      </w:r>
    </w:p>
    <w:p w:rsidR="00781FA4" w:rsidRDefault="00781FA4" w:rsidP="001A50E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A50EA" w:rsidRPr="00FB728F" w:rsidRDefault="001A50EA" w:rsidP="001A50EA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B728F">
        <w:rPr>
          <w:rFonts w:ascii="Arial" w:hAnsi="Arial" w:cs="Arial"/>
          <w:bCs/>
          <w:i/>
          <w:iCs/>
          <w:sz w:val="24"/>
          <w:szCs w:val="24"/>
        </w:rPr>
        <w:t xml:space="preserve">En relación al comportamiento de los indicadores básicos por tipo de plantel, el siguiente cuadro </w:t>
      </w:r>
      <w:r w:rsidR="00781FA4">
        <w:rPr>
          <w:rFonts w:ascii="Arial" w:hAnsi="Arial" w:cs="Arial"/>
          <w:bCs/>
          <w:i/>
          <w:iCs/>
          <w:sz w:val="24"/>
          <w:szCs w:val="24"/>
        </w:rPr>
        <w:t>de eficiencia terminal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FB728F">
        <w:rPr>
          <w:rFonts w:ascii="Arial" w:hAnsi="Arial" w:cs="Arial"/>
          <w:bCs/>
          <w:i/>
          <w:iCs/>
          <w:sz w:val="24"/>
          <w:szCs w:val="24"/>
        </w:rPr>
        <w:t xml:space="preserve">ilustra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el comparativo de </w:t>
      </w:r>
      <w:r w:rsidRPr="00FB728F">
        <w:rPr>
          <w:rFonts w:ascii="Arial" w:hAnsi="Arial" w:cs="Arial"/>
          <w:bCs/>
          <w:i/>
          <w:iCs/>
          <w:sz w:val="24"/>
          <w:szCs w:val="24"/>
        </w:rPr>
        <w:t>los tres últimos ciclos escolares.</w:t>
      </w:r>
    </w:p>
    <w:p w:rsidR="004E7420" w:rsidRDefault="004E7420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C0CEC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Eficiencia Terminal.</w:t>
      </w:r>
    </w:p>
    <w:p w:rsidR="007C0CEC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11552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92"/>
        <w:gridCol w:w="820"/>
        <w:gridCol w:w="820"/>
        <w:gridCol w:w="820"/>
        <w:gridCol w:w="834"/>
        <w:gridCol w:w="833"/>
        <w:gridCol w:w="833"/>
        <w:gridCol w:w="820"/>
        <w:gridCol w:w="820"/>
        <w:gridCol w:w="820"/>
        <w:gridCol w:w="830"/>
        <w:gridCol w:w="830"/>
      </w:tblGrid>
      <w:tr w:rsidR="007C0CEC" w:rsidRPr="007C0CEC" w:rsidTr="007C0CEC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NUM.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MODALIDAD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EFICIENCIA TERMINAL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VARIACIÓN</w:t>
            </w:r>
          </w:p>
        </w:tc>
      </w:tr>
      <w:tr w:rsidR="007C0CEC" w:rsidRPr="007C0CEC" w:rsidTr="007C0CEC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2010-2013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2011-2014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2012-2015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2010-2013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2011-2014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2012-2015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2010-2013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2011-2014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2012-2015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2010-2014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2011-2015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OFICIALES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5,309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5,344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5,384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67.60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67.62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68.88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0.02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1.26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EXTENSIONES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68.20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65.56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68.76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-2.64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3.20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 COOPERACIÓN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1,622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1,868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1,846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67.02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69.44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69.19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2.42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-0.25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SEMIESCOLARIZADOS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47.80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48.80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60.54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11.74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9E7847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EDUCACIÓN MEDIA SUPERIOR A DIST</w:t>
            </w:r>
            <w:r w:rsidR="007C0CEC"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</w:t>
            </w:r>
            <w:r w:rsidR="007C0CEC"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CIA (EMSAD)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64.31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62.13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69.49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-2.18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7.36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PARTICULARES INCORPORADOS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58.06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73.86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79.73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15.80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5.87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INCORPORADOS POR ASOCIACIÓN CIVIL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66.76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63.00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62.00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-3.76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-1.00</w:t>
            </w:r>
          </w:p>
        </w:tc>
      </w:tr>
      <w:tr w:rsidR="007C0CEC" w:rsidRPr="007C0CEC" w:rsidTr="007C0CEC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MUNICIPALES INCORPORADOS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61.43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58.70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58.46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-2.73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-0.24</w:t>
            </w:r>
          </w:p>
        </w:tc>
      </w:tr>
      <w:tr w:rsidR="007C0CEC" w:rsidRPr="007C0CEC" w:rsidTr="007C0CEC">
        <w:trPr>
          <w:trHeight w:val="439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0C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8,508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8,907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8,990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-399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66.86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66.80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68.08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C0CEC" w:rsidRPr="007C0CEC" w:rsidRDefault="007C0CEC" w:rsidP="007C0C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0CE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1.28</w:t>
            </w:r>
          </w:p>
        </w:tc>
      </w:tr>
    </w:tbl>
    <w:p w:rsidR="007C0CEC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C0CEC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C0CEC" w:rsidRDefault="007C0CEC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C0CEC" w:rsidRDefault="006469B9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Resultados de la Prueba Planea 2015.</w:t>
      </w:r>
    </w:p>
    <w:p w:rsidR="00A373F0" w:rsidRDefault="00A373F0" w:rsidP="002D481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469B9" w:rsidRPr="00A373F0" w:rsidRDefault="006469B9" w:rsidP="002D481B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A373F0">
        <w:rPr>
          <w:rFonts w:ascii="Arial" w:hAnsi="Arial" w:cs="Arial"/>
          <w:bCs/>
          <w:i/>
          <w:iCs/>
          <w:sz w:val="24"/>
          <w:szCs w:val="24"/>
        </w:rPr>
        <w:t>En la aplicación de la Prueba Planea 2015, los resultados</w:t>
      </w:r>
      <w:r w:rsidR="00A373F0">
        <w:rPr>
          <w:rFonts w:ascii="Arial" w:hAnsi="Arial" w:cs="Arial"/>
          <w:bCs/>
          <w:i/>
          <w:iCs/>
          <w:sz w:val="24"/>
          <w:szCs w:val="24"/>
        </w:rPr>
        <w:t xml:space="preserve"> en la Habilidad </w:t>
      </w:r>
      <w:r w:rsidR="00A97F94">
        <w:rPr>
          <w:rFonts w:ascii="Arial" w:hAnsi="Arial" w:cs="Arial"/>
          <w:bCs/>
          <w:i/>
          <w:iCs/>
          <w:sz w:val="24"/>
          <w:szCs w:val="24"/>
        </w:rPr>
        <w:t xml:space="preserve">en cada nivel </w:t>
      </w:r>
      <w:r w:rsidR="00A373F0">
        <w:rPr>
          <w:rFonts w:ascii="Arial" w:hAnsi="Arial" w:cs="Arial"/>
          <w:bCs/>
          <w:i/>
          <w:iCs/>
          <w:sz w:val="24"/>
          <w:szCs w:val="24"/>
        </w:rPr>
        <w:t>de desempeño en</w:t>
      </w:r>
      <w:r w:rsidR="00A373F0" w:rsidRPr="00A373F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F30A5B">
        <w:rPr>
          <w:rFonts w:ascii="Arial" w:hAnsi="Arial" w:cs="Arial"/>
          <w:bCs/>
          <w:i/>
          <w:iCs/>
          <w:sz w:val="24"/>
          <w:szCs w:val="24"/>
        </w:rPr>
        <w:t xml:space="preserve">Lenguaje y </w:t>
      </w:r>
      <w:r w:rsidR="00A373F0" w:rsidRPr="00A373F0">
        <w:rPr>
          <w:rFonts w:ascii="Arial" w:hAnsi="Arial" w:cs="Arial"/>
          <w:bCs/>
          <w:i/>
          <w:iCs/>
          <w:sz w:val="24"/>
          <w:szCs w:val="24"/>
        </w:rPr>
        <w:t xml:space="preserve">Comunicación, </w:t>
      </w:r>
      <w:r w:rsidR="00A373F0">
        <w:rPr>
          <w:rFonts w:ascii="Arial" w:hAnsi="Arial" w:cs="Arial"/>
          <w:bCs/>
          <w:i/>
          <w:iCs/>
          <w:sz w:val="24"/>
          <w:szCs w:val="24"/>
        </w:rPr>
        <w:t xml:space="preserve">por tipo de plantel, </w:t>
      </w:r>
      <w:r w:rsidR="00A373F0" w:rsidRPr="00A373F0">
        <w:rPr>
          <w:rFonts w:ascii="Arial" w:hAnsi="Arial" w:cs="Arial"/>
          <w:bCs/>
          <w:i/>
          <w:iCs/>
          <w:sz w:val="24"/>
          <w:szCs w:val="24"/>
        </w:rPr>
        <w:t>el cuadro siguiente ilustra los resultados obtenidos en el Colegio de Bachilleres.</w:t>
      </w:r>
      <w:r w:rsidRPr="00A373F0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A373F0" w:rsidRDefault="00A373F0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6920B7" w:rsidRDefault="00E47F6A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  <w:r>
        <w:rPr>
          <w:rFonts w:eastAsia="Times New Roman" w:cs="Calibri"/>
          <w:b/>
          <w:bCs/>
          <w:color w:val="000000"/>
          <w:sz w:val="20"/>
          <w:szCs w:val="20"/>
          <w:lang w:eastAsia="es-MX"/>
        </w:rPr>
        <w:t>COMPARATIVO HABILIDAD EN LENGUAJE Y COMUNICACIÓN 2015</w:t>
      </w:r>
    </w:p>
    <w:p w:rsidR="00E47F6A" w:rsidRDefault="00E47F6A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tbl>
      <w:tblPr>
        <w:tblW w:w="130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50"/>
        <w:gridCol w:w="3116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17"/>
        <w:gridCol w:w="533"/>
        <w:gridCol w:w="750"/>
      </w:tblGrid>
      <w:tr w:rsidR="00E47F6A" w:rsidRPr="00E47F6A" w:rsidTr="00E47F6A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Núm.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MODALIDAD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VARIACIÓN</w:t>
            </w:r>
            <w:r w:rsidR="004B27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NIVEL IV</w:t>
            </w:r>
            <w:r w:rsidR="007C500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47F6A" w:rsidRPr="00E47F6A" w:rsidTr="00E47F6A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II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III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IV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</w:tr>
      <w:tr w:rsidR="00E47F6A" w:rsidRPr="00E47F6A" w:rsidTr="00E47F6A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7F6A" w:rsidRPr="00E47F6A" w:rsidTr="00E47F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1.-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OFICIALES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38.2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42.8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68.47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34.6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36.0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15.8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25.6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12.22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-2.5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2.5</w:t>
            </w:r>
          </w:p>
        </w:tc>
      </w:tr>
      <w:tr w:rsidR="00E47F6A" w:rsidRPr="00E47F6A" w:rsidTr="00E47F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2.-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EXTENSIONES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37.9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32.7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64.84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32.6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35.6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18.23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24.4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24.0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13.06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3.87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-1.0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3.3</w:t>
            </w:r>
          </w:p>
        </w:tc>
      </w:tr>
      <w:tr w:rsidR="00E47F6A" w:rsidRPr="00E47F6A" w:rsidTr="00E47F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3.-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 COOPERACIÓN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33.4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35.7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37.13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42.2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41.4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8.78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23.8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22.2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1.2</w:t>
            </w:r>
          </w:p>
        </w:tc>
      </w:tr>
      <w:tr w:rsidR="00E47F6A" w:rsidRPr="00E47F6A" w:rsidTr="00E47F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4.-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EMSAD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13.5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18.4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61.97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44.7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45.8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17.57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39.1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33.3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16.13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4.37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-4.5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1.9</w:t>
            </w:r>
          </w:p>
        </w:tc>
      </w:tr>
      <w:tr w:rsidR="00E47F6A" w:rsidRPr="00E47F6A" w:rsidTr="00E47F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5.-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PARTICULARES INCORPORADOS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21.9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26.50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45.9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41.1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14.63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38.0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30.7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35.37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7.8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23.47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-1.5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17.2</w:t>
            </w:r>
          </w:p>
        </w:tc>
      </w:tr>
      <w:tr w:rsidR="00E47F6A" w:rsidRPr="00E47F6A" w:rsidTr="00E47F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6.-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INCORPORADOS POR ASOCIACIÓN CIVIL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69.8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72.7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81.32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24.7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15.58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-2.5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0.0</w:t>
            </w:r>
          </w:p>
        </w:tc>
      </w:tr>
      <w:tr w:rsidR="00E47F6A" w:rsidRPr="00E47F6A" w:rsidTr="00E47F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7.-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INCORPORADOS MUNICIPALES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49.9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53.5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79.84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37.6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30.9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10.92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12.5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15.6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6.54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2.68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2.6</w:t>
            </w:r>
          </w:p>
        </w:tc>
      </w:tr>
      <w:tr w:rsidR="00E47F6A" w:rsidRPr="00E47F6A" w:rsidTr="00E47F6A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4678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420.1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4685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4775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101.5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2885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2678.0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92.95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150.6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107.8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39.77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-161.6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-42.8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-68.0</w:t>
            </w:r>
          </w:p>
        </w:tc>
      </w:tr>
      <w:tr w:rsidR="00E47F6A" w:rsidRPr="00E47F6A" w:rsidTr="00E47F6A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41.8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37.5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36.7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23.1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-1.6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-0.5</w:t>
            </w:r>
          </w:p>
        </w:tc>
      </w:tr>
    </w:tbl>
    <w:p w:rsidR="00F34330" w:rsidRDefault="00F34330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7C5001" w:rsidRDefault="007C5001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7C5001" w:rsidRDefault="007C5001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F34330" w:rsidRDefault="00F34330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F34330" w:rsidRDefault="00F34330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F34330" w:rsidRDefault="00F34330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F34330" w:rsidRDefault="00F34330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7C5001" w:rsidRDefault="007C5001" w:rsidP="007C5001">
      <w:pPr>
        <w:jc w:val="center"/>
        <w:rPr>
          <w:rFonts w:ascii="Arial" w:hAnsi="Arial" w:cs="Arial"/>
          <w:b/>
          <w:bCs/>
          <w:i/>
          <w:iCs/>
          <w:szCs w:val="28"/>
        </w:rPr>
      </w:pPr>
      <w:r w:rsidRPr="00DA4A2F">
        <w:rPr>
          <w:rFonts w:ascii="Arial" w:hAnsi="Arial" w:cs="Arial"/>
          <w:b/>
          <w:bCs/>
          <w:i/>
          <w:iCs/>
          <w:szCs w:val="28"/>
        </w:rPr>
        <w:t xml:space="preserve">GRÁFICA COMPARATIVA </w:t>
      </w:r>
      <w:proofErr w:type="gramStart"/>
      <w:r>
        <w:rPr>
          <w:rFonts w:ascii="Arial" w:hAnsi="Arial" w:cs="Arial"/>
          <w:b/>
          <w:bCs/>
          <w:i/>
          <w:iCs/>
          <w:szCs w:val="28"/>
        </w:rPr>
        <w:t xml:space="preserve">( </w:t>
      </w:r>
      <w:r w:rsidRPr="007A255E">
        <w:rPr>
          <w:rFonts w:ascii="Arial" w:hAnsi="Arial" w:cs="Arial"/>
          <w:b/>
          <w:bCs/>
          <w:i/>
          <w:iCs/>
          <w:szCs w:val="28"/>
        </w:rPr>
        <w:t>VARIACIÓN</w:t>
      </w:r>
      <w:proofErr w:type="gramEnd"/>
      <w:r w:rsidRPr="007A255E">
        <w:rPr>
          <w:rFonts w:ascii="Arial" w:hAnsi="Arial" w:cs="Arial"/>
          <w:b/>
          <w:bCs/>
          <w:i/>
          <w:iCs/>
          <w:szCs w:val="28"/>
        </w:rPr>
        <w:t xml:space="preserve"> NIVEL IV </w:t>
      </w:r>
      <w:r>
        <w:rPr>
          <w:rFonts w:ascii="Arial" w:hAnsi="Arial" w:cs="Arial"/>
          <w:b/>
          <w:bCs/>
          <w:i/>
          <w:iCs/>
          <w:szCs w:val="28"/>
        </w:rPr>
        <w:t>)</w:t>
      </w:r>
      <w:r w:rsidRPr="00DA4A2F">
        <w:rPr>
          <w:rFonts w:ascii="Arial" w:hAnsi="Arial" w:cs="Arial"/>
          <w:b/>
          <w:bCs/>
          <w:i/>
          <w:iCs/>
          <w:szCs w:val="28"/>
        </w:rPr>
        <w:t>, EN HABILIDAD DE LENGUAJE Y COMUNICACIÓN</w:t>
      </w:r>
      <w:r>
        <w:rPr>
          <w:rFonts w:ascii="Arial" w:hAnsi="Arial" w:cs="Arial"/>
          <w:b/>
          <w:bCs/>
          <w:i/>
          <w:iCs/>
          <w:szCs w:val="28"/>
        </w:rPr>
        <w:t xml:space="preserve"> 2015</w:t>
      </w:r>
    </w:p>
    <w:p w:rsidR="007C5001" w:rsidRPr="00DA4A2F" w:rsidRDefault="007C5001" w:rsidP="007C5001">
      <w:pPr>
        <w:rPr>
          <w:rFonts w:ascii="Arial" w:hAnsi="Arial" w:cs="Arial"/>
          <w:b/>
          <w:bCs/>
          <w:i/>
          <w:iCs/>
          <w:szCs w:val="28"/>
        </w:rPr>
      </w:pPr>
    </w:p>
    <w:p w:rsidR="007C5001" w:rsidRDefault="007C5001" w:rsidP="007C500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625EAA1F" wp14:editId="64B14931">
            <wp:extent cx="6702725" cy="3467819"/>
            <wp:effectExtent l="0" t="0" r="22225" b="184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C5001" w:rsidRDefault="007C5001" w:rsidP="007C500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34330" w:rsidRDefault="00F34330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7C5001" w:rsidRDefault="007C5001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7C5001" w:rsidRDefault="007C5001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7C5001" w:rsidRDefault="007C5001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7C5001" w:rsidRDefault="007C5001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7C5001" w:rsidRDefault="007C5001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E47F6A" w:rsidRDefault="00E47F6A" w:rsidP="00E47F6A">
      <w:pPr>
        <w:jc w:val="both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  <w:r w:rsidRPr="00A373F0">
        <w:rPr>
          <w:rFonts w:ascii="Arial" w:hAnsi="Arial" w:cs="Arial"/>
          <w:bCs/>
          <w:i/>
          <w:iCs/>
          <w:sz w:val="24"/>
          <w:szCs w:val="24"/>
        </w:rPr>
        <w:t>En la aplicación de la Prueba Planea 2015, los resultados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en la Habilidad en cada nivel de desempeño en</w:t>
      </w:r>
      <w:r w:rsidRPr="00A373F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>Matemáticas</w:t>
      </w:r>
      <w:r w:rsidRPr="00A373F0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por tipo de plantel, </w:t>
      </w:r>
      <w:r w:rsidRPr="00A373F0">
        <w:rPr>
          <w:rFonts w:ascii="Arial" w:hAnsi="Arial" w:cs="Arial"/>
          <w:bCs/>
          <w:i/>
          <w:iCs/>
          <w:sz w:val="24"/>
          <w:szCs w:val="24"/>
        </w:rPr>
        <w:t xml:space="preserve">el cuadro siguiente ilustra los resultados obtenidos en el Colegio de Bachilleres. </w:t>
      </w:r>
    </w:p>
    <w:p w:rsidR="00E47F6A" w:rsidRDefault="00E47F6A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E47F6A" w:rsidRDefault="00E47F6A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  <w:r>
        <w:rPr>
          <w:rFonts w:eastAsia="Times New Roman" w:cs="Calibri"/>
          <w:b/>
          <w:bCs/>
          <w:color w:val="000000"/>
          <w:sz w:val="20"/>
          <w:szCs w:val="20"/>
          <w:lang w:eastAsia="es-MX"/>
        </w:rPr>
        <w:t>COMPARATIVO HABILIDAD EN MATEMÁTICAS 2015</w:t>
      </w:r>
    </w:p>
    <w:p w:rsidR="00F34330" w:rsidRDefault="00F34330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tbl>
      <w:tblPr>
        <w:tblW w:w="130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50"/>
        <w:gridCol w:w="2871"/>
        <w:gridCol w:w="845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582"/>
        <w:gridCol w:w="518"/>
        <w:gridCol w:w="800"/>
      </w:tblGrid>
      <w:tr w:rsidR="00E47F6A" w:rsidRPr="00E47F6A" w:rsidTr="004B27ED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Núm.</w:t>
            </w: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MODALIDAD</w:t>
            </w:r>
          </w:p>
        </w:tc>
        <w:tc>
          <w:tcPr>
            <w:tcW w:w="74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VARIACIÓN</w:t>
            </w:r>
            <w:r w:rsidR="004B27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NIVEL IV</w:t>
            </w:r>
          </w:p>
        </w:tc>
      </w:tr>
      <w:tr w:rsidR="00E47F6A" w:rsidRPr="00E47F6A" w:rsidTr="004B27ED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II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III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IV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</w:tr>
      <w:tr w:rsidR="00E47F6A" w:rsidRPr="00E47F6A" w:rsidTr="004B27ED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7F6A" w:rsidRPr="00E47F6A" w:rsidTr="004B27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1.-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OFICIALES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56.0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51.3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74.1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29.8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29.0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17.9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9.2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12.0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-6.4</w:t>
            </w:r>
          </w:p>
        </w:tc>
      </w:tr>
      <w:tr w:rsidR="00E47F6A" w:rsidRPr="00E47F6A" w:rsidTr="004B27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2.-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EXTENSIONES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38.9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74.6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38.2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23.5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19.8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10.5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13.7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16.7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-3.9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-15.9</w:t>
            </w:r>
          </w:p>
        </w:tc>
      </w:tr>
      <w:tr w:rsidR="00E47F6A" w:rsidRPr="00E47F6A" w:rsidTr="004B27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3.-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 COOPERACIÓN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56.7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42.4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69.1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27.9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22.0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15.7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-4.0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-10.0</w:t>
            </w:r>
          </w:p>
        </w:tc>
      </w:tr>
      <w:tr w:rsidR="00E47F6A" w:rsidRPr="00E47F6A" w:rsidTr="004B27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4.-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EMSAD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33.6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26.9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76.4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45.1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38.6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15.0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11.3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14.1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-5.8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-12.1</w:t>
            </w:r>
          </w:p>
        </w:tc>
      </w:tr>
      <w:tr w:rsidR="00E47F6A" w:rsidRPr="00E47F6A" w:rsidTr="004B27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5.-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PARTICULARES INCORPORADOS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39.1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38.5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38.60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29.90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17.1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12.9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15.9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9.4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29.2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28.6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-0.6</w:t>
            </w:r>
          </w:p>
        </w:tc>
      </w:tr>
      <w:tr w:rsidR="00E47F6A" w:rsidRPr="00E47F6A" w:rsidTr="004B27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6.-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INCORPORADOS POR ASOCIACIÓN CIVIL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76.8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94.1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11.6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17.9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-3.0</w:t>
            </w:r>
          </w:p>
        </w:tc>
      </w:tr>
      <w:tr w:rsidR="00E47F6A" w:rsidRPr="00E47F6A" w:rsidTr="004B27E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7.-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INCORPORADOS MUNICIPALES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65.9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87.3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24.7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23.8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9.2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9.6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-0.5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-9.3</w:t>
            </w:r>
          </w:p>
        </w:tc>
      </w:tr>
      <w:tr w:rsidR="00E47F6A" w:rsidRPr="00E47F6A" w:rsidTr="004B27E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7080.0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63.92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1357.5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3668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3636.0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309.8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1178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232.0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574.8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1382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114.7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-150.0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807.6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-1267.7</w:t>
            </w:r>
          </w:p>
        </w:tc>
      </w:tr>
      <w:tr w:rsidR="00E47F6A" w:rsidRPr="00E47F6A" w:rsidTr="004B27E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56.6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49.2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10.9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29.3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28.0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2.5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9.4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12.2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4.6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10.6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0.9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-1.9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6.0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6A" w:rsidRPr="00E47F6A" w:rsidRDefault="00E47F6A" w:rsidP="00E47F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7F6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-9.7</w:t>
            </w:r>
          </w:p>
        </w:tc>
      </w:tr>
    </w:tbl>
    <w:p w:rsidR="00E47F6A" w:rsidRDefault="00E47F6A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E47F6A" w:rsidRDefault="00E47F6A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E47F6A" w:rsidRDefault="00E47F6A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E47F6A" w:rsidRDefault="00E47F6A" w:rsidP="006920B7">
      <w:pPr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MX"/>
        </w:rPr>
      </w:pPr>
    </w:p>
    <w:p w:rsidR="00A373F0" w:rsidRDefault="00A373F0" w:rsidP="00E47F6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A4A2F" w:rsidRDefault="00DA4A2F" w:rsidP="00E47F6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A4A2F" w:rsidRDefault="00DA4A2F" w:rsidP="00E47F6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45DF8" w:rsidRDefault="00845DF8" w:rsidP="00845DF8">
      <w:pPr>
        <w:jc w:val="center"/>
        <w:rPr>
          <w:rFonts w:ascii="Arial" w:hAnsi="Arial" w:cs="Arial"/>
          <w:b/>
          <w:bCs/>
          <w:i/>
          <w:iCs/>
          <w:szCs w:val="28"/>
        </w:rPr>
      </w:pPr>
      <w:r w:rsidRPr="00DA4A2F">
        <w:rPr>
          <w:rFonts w:ascii="Arial" w:hAnsi="Arial" w:cs="Arial"/>
          <w:b/>
          <w:bCs/>
          <w:i/>
          <w:iCs/>
          <w:szCs w:val="28"/>
        </w:rPr>
        <w:lastRenderedPageBreak/>
        <w:t xml:space="preserve">GRÁFICA COMPARATIVA </w:t>
      </w:r>
      <w:proofErr w:type="gramStart"/>
      <w:r>
        <w:rPr>
          <w:rFonts w:ascii="Arial" w:hAnsi="Arial" w:cs="Arial"/>
          <w:b/>
          <w:bCs/>
          <w:i/>
          <w:iCs/>
          <w:szCs w:val="28"/>
        </w:rPr>
        <w:t xml:space="preserve">( </w:t>
      </w:r>
      <w:r w:rsidR="00F765F2" w:rsidRPr="00F765F2">
        <w:rPr>
          <w:rFonts w:ascii="Arial" w:hAnsi="Arial" w:cs="Arial"/>
          <w:b/>
          <w:bCs/>
          <w:i/>
          <w:iCs/>
          <w:szCs w:val="28"/>
        </w:rPr>
        <w:t>VARIACIÓN</w:t>
      </w:r>
      <w:proofErr w:type="gramEnd"/>
      <w:r w:rsidR="00F765F2" w:rsidRPr="00F765F2">
        <w:rPr>
          <w:rFonts w:ascii="Arial" w:hAnsi="Arial" w:cs="Arial"/>
          <w:b/>
          <w:bCs/>
          <w:i/>
          <w:iCs/>
          <w:szCs w:val="28"/>
        </w:rPr>
        <w:t xml:space="preserve"> </w:t>
      </w:r>
      <w:r w:rsidRPr="00F765F2">
        <w:rPr>
          <w:rFonts w:ascii="Arial" w:hAnsi="Arial" w:cs="Arial"/>
          <w:b/>
          <w:bCs/>
          <w:i/>
          <w:iCs/>
          <w:szCs w:val="28"/>
        </w:rPr>
        <w:t xml:space="preserve">NIVEL IV </w:t>
      </w:r>
      <w:r>
        <w:rPr>
          <w:rFonts w:ascii="Arial" w:hAnsi="Arial" w:cs="Arial"/>
          <w:b/>
          <w:bCs/>
          <w:i/>
          <w:iCs/>
          <w:szCs w:val="28"/>
        </w:rPr>
        <w:t>)</w:t>
      </w:r>
      <w:r w:rsidRPr="00DA4A2F">
        <w:rPr>
          <w:rFonts w:ascii="Arial" w:hAnsi="Arial" w:cs="Arial"/>
          <w:b/>
          <w:bCs/>
          <w:i/>
          <w:iCs/>
          <w:szCs w:val="28"/>
        </w:rPr>
        <w:t xml:space="preserve">, EN HABILIDAD </w:t>
      </w:r>
      <w:r>
        <w:rPr>
          <w:rFonts w:ascii="Arial" w:hAnsi="Arial" w:cs="Arial"/>
          <w:b/>
          <w:bCs/>
          <w:i/>
          <w:iCs/>
          <w:szCs w:val="28"/>
        </w:rPr>
        <w:t>MATEMÁTICAS 2015</w:t>
      </w:r>
    </w:p>
    <w:p w:rsidR="00B274FC" w:rsidRDefault="00B274FC" w:rsidP="00DA4A2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274FC" w:rsidRDefault="00500767" w:rsidP="00DA4A2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724514A0" wp14:editId="7AE005F8">
            <wp:extent cx="7039155" cy="3260785"/>
            <wp:effectExtent l="0" t="0" r="9525" b="1587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B274FC" w:rsidSect="003C3AC8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357" w:right="1259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5B" w:rsidRDefault="00FE3C5B">
      <w:pPr>
        <w:spacing w:after="0" w:line="240" w:lineRule="auto"/>
      </w:pPr>
      <w:r>
        <w:separator/>
      </w:r>
    </w:p>
  </w:endnote>
  <w:endnote w:type="continuationSeparator" w:id="0">
    <w:p w:rsidR="00FE3C5B" w:rsidRDefault="00FE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6A" w:rsidRDefault="00E47F6A" w:rsidP="000A4715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6A" w:rsidRPr="0026552D" w:rsidRDefault="00E47F6A" w:rsidP="000A4715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5B" w:rsidRDefault="00FE3C5B">
      <w:pPr>
        <w:spacing w:after="0" w:line="240" w:lineRule="auto"/>
      </w:pPr>
      <w:r>
        <w:separator/>
      </w:r>
    </w:p>
  </w:footnote>
  <w:footnote w:type="continuationSeparator" w:id="0">
    <w:p w:rsidR="00FE3C5B" w:rsidRDefault="00FE3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6A" w:rsidRDefault="00E47F6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0EE41" wp14:editId="5AA0DC3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0" b="381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19050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" stroked="f" strokecolor="#4a7ebb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6A" w:rsidRPr="004C5C47" w:rsidRDefault="00E47F6A" w:rsidP="000A4715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24F59"/>
    <w:multiLevelType w:val="hybridMultilevel"/>
    <w:tmpl w:val="FB86C596"/>
    <w:lvl w:ilvl="0" w:tplc="A0ECE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87"/>
    <w:rsid w:val="00013AAA"/>
    <w:rsid w:val="000147CF"/>
    <w:rsid w:val="00021F57"/>
    <w:rsid w:val="000378D3"/>
    <w:rsid w:val="00064F25"/>
    <w:rsid w:val="00066833"/>
    <w:rsid w:val="00074A18"/>
    <w:rsid w:val="00084F86"/>
    <w:rsid w:val="000A4715"/>
    <w:rsid w:val="000D13A1"/>
    <w:rsid w:val="000D44E4"/>
    <w:rsid w:val="00141F37"/>
    <w:rsid w:val="00142660"/>
    <w:rsid w:val="001504BF"/>
    <w:rsid w:val="00163A44"/>
    <w:rsid w:val="00171DF7"/>
    <w:rsid w:val="00173DBA"/>
    <w:rsid w:val="00173EEC"/>
    <w:rsid w:val="00180AA7"/>
    <w:rsid w:val="00191507"/>
    <w:rsid w:val="001A50EA"/>
    <w:rsid w:val="001A74D4"/>
    <w:rsid w:val="001B212F"/>
    <w:rsid w:val="001D220E"/>
    <w:rsid w:val="001E0924"/>
    <w:rsid w:val="001E0E7F"/>
    <w:rsid w:val="00200826"/>
    <w:rsid w:val="00267E42"/>
    <w:rsid w:val="00280995"/>
    <w:rsid w:val="00291D81"/>
    <w:rsid w:val="002B33EC"/>
    <w:rsid w:val="002D481B"/>
    <w:rsid w:val="002F1240"/>
    <w:rsid w:val="002F6702"/>
    <w:rsid w:val="003348D4"/>
    <w:rsid w:val="00362A2D"/>
    <w:rsid w:val="00374AE0"/>
    <w:rsid w:val="0039211A"/>
    <w:rsid w:val="003925D0"/>
    <w:rsid w:val="003A2F03"/>
    <w:rsid w:val="003C3AC8"/>
    <w:rsid w:val="003D10BB"/>
    <w:rsid w:val="003E4A64"/>
    <w:rsid w:val="004007E3"/>
    <w:rsid w:val="00402C5F"/>
    <w:rsid w:val="00420F1F"/>
    <w:rsid w:val="004270AD"/>
    <w:rsid w:val="00432DB8"/>
    <w:rsid w:val="00437E49"/>
    <w:rsid w:val="00464ABB"/>
    <w:rsid w:val="00494E75"/>
    <w:rsid w:val="004B27ED"/>
    <w:rsid w:val="004E7420"/>
    <w:rsid w:val="00500767"/>
    <w:rsid w:val="00536362"/>
    <w:rsid w:val="00542783"/>
    <w:rsid w:val="005635AD"/>
    <w:rsid w:val="0059266B"/>
    <w:rsid w:val="005957CC"/>
    <w:rsid w:val="005A5F4B"/>
    <w:rsid w:val="005C2416"/>
    <w:rsid w:val="005D1505"/>
    <w:rsid w:val="005D4306"/>
    <w:rsid w:val="005D4E02"/>
    <w:rsid w:val="005E7821"/>
    <w:rsid w:val="006035D9"/>
    <w:rsid w:val="00605A01"/>
    <w:rsid w:val="00621850"/>
    <w:rsid w:val="0063123E"/>
    <w:rsid w:val="00635F2A"/>
    <w:rsid w:val="00637BF9"/>
    <w:rsid w:val="0064684F"/>
    <w:rsid w:val="006469B9"/>
    <w:rsid w:val="006500FB"/>
    <w:rsid w:val="006537AC"/>
    <w:rsid w:val="00656B1D"/>
    <w:rsid w:val="00680063"/>
    <w:rsid w:val="00681131"/>
    <w:rsid w:val="00682E42"/>
    <w:rsid w:val="006920B7"/>
    <w:rsid w:val="006958FD"/>
    <w:rsid w:val="00697611"/>
    <w:rsid w:val="006D487F"/>
    <w:rsid w:val="006E3790"/>
    <w:rsid w:val="00706B45"/>
    <w:rsid w:val="00736284"/>
    <w:rsid w:val="00767A1A"/>
    <w:rsid w:val="00773AED"/>
    <w:rsid w:val="00781FA4"/>
    <w:rsid w:val="00782295"/>
    <w:rsid w:val="007929A1"/>
    <w:rsid w:val="00794F99"/>
    <w:rsid w:val="007A2186"/>
    <w:rsid w:val="007A255E"/>
    <w:rsid w:val="007B0AC4"/>
    <w:rsid w:val="007B364C"/>
    <w:rsid w:val="007C0CEC"/>
    <w:rsid w:val="007C2047"/>
    <w:rsid w:val="007C2D0A"/>
    <w:rsid w:val="007C5001"/>
    <w:rsid w:val="007F6CEA"/>
    <w:rsid w:val="00821C93"/>
    <w:rsid w:val="00831F74"/>
    <w:rsid w:val="00832B4D"/>
    <w:rsid w:val="00845DF8"/>
    <w:rsid w:val="008C0B4A"/>
    <w:rsid w:val="008C13AF"/>
    <w:rsid w:val="008E00A8"/>
    <w:rsid w:val="008E0F24"/>
    <w:rsid w:val="008E5A66"/>
    <w:rsid w:val="008F4461"/>
    <w:rsid w:val="008F6C68"/>
    <w:rsid w:val="00906B7D"/>
    <w:rsid w:val="00907227"/>
    <w:rsid w:val="009149EE"/>
    <w:rsid w:val="00914C31"/>
    <w:rsid w:val="0095046E"/>
    <w:rsid w:val="009C06F6"/>
    <w:rsid w:val="009E7847"/>
    <w:rsid w:val="00A373F0"/>
    <w:rsid w:val="00A46DAB"/>
    <w:rsid w:val="00A63E8D"/>
    <w:rsid w:val="00A9036B"/>
    <w:rsid w:val="00A97F94"/>
    <w:rsid w:val="00AA1C70"/>
    <w:rsid w:val="00AC6453"/>
    <w:rsid w:val="00B066D3"/>
    <w:rsid w:val="00B274FC"/>
    <w:rsid w:val="00B30D59"/>
    <w:rsid w:val="00B35C0F"/>
    <w:rsid w:val="00B47AD1"/>
    <w:rsid w:val="00B83C6A"/>
    <w:rsid w:val="00B92E85"/>
    <w:rsid w:val="00BA0561"/>
    <w:rsid w:val="00BA63F1"/>
    <w:rsid w:val="00BC4F4D"/>
    <w:rsid w:val="00BD206A"/>
    <w:rsid w:val="00BF2D1C"/>
    <w:rsid w:val="00C15EF0"/>
    <w:rsid w:val="00C25863"/>
    <w:rsid w:val="00C50F5C"/>
    <w:rsid w:val="00C61187"/>
    <w:rsid w:val="00C7768D"/>
    <w:rsid w:val="00C80D27"/>
    <w:rsid w:val="00CB3BF6"/>
    <w:rsid w:val="00CD3761"/>
    <w:rsid w:val="00CD3F1D"/>
    <w:rsid w:val="00CF4A97"/>
    <w:rsid w:val="00D10AA5"/>
    <w:rsid w:val="00D11997"/>
    <w:rsid w:val="00D2149C"/>
    <w:rsid w:val="00D26CF3"/>
    <w:rsid w:val="00D51C55"/>
    <w:rsid w:val="00D612ED"/>
    <w:rsid w:val="00D7424B"/>
    <w:rsid w:val="00D97243"/>
    <w:rsid w:val="00DA37CD"/>
    <w:rsid w:val="00DA4A2F"/>
    <w:rsid w:val="00DA71D5"/>
    <w:rsid w:val="00DE2787"/>
    <w:rsid w:val="00E248CD"/>
    <w:rsid w:val="00E330CE"/>
    <w:rsid w:val="00E3697E"/>
    <w:rsid w:val="00E40C5F"/>
    <w:rsid w:val="00E47F6A"/>
    <w:rsid w:val="00E50DB0"/>
    <w:rsid w:val="00E67458"/>
    <w:rsid w:val="00E77640"/>
    <w:rsid w:val="00E96C5D"/>
    <w:rsid w:val="00EA5145"/>
    <w:rsid w:val="00EB579E"/>
    <w:rsid w:val="00EC3ABF"/>
    <w:rsid w:val="00F1026B"/>
    <w:rsid w:val="00F23AF3"/>
    <w:rsid w:val="00F30A5B"/>
    <w:rsid w:val="00F34330"/>
    <w:rsid w:val="00F423E8"/>
    <w:rsid w:val="00F56FAA"/>
    <w:rsid w:val="00F765F2"/>
    <w:rsid w:val="00F9144C"/>
    <w:rsid w:val="00F92430"/>
    <w:rsid w:val="00F939DD"/>
    <w:rsid w:val="00FB728F"/>
    <w:rsid w:val="00FE3C5B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1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6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18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715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5D4E02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9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1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6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18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715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5D4E02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9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arkboy\Documents\PORCENTAJE%20DE%20REP-DEC%20Y%20EFI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c-mac\Desktop\Planea-2013-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c-mac\Desktop\Planea-2013-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>
              <a:gsLst>
                <a:gs pos="49160">
                  <a:schemeClr val="bg1">
                    <a:lumMod val="95000"/>
                  </a:schemeClr>
                </a:gs>
                <a:gs pos="0">
                  <a:schemeClr val="accent6">
                    <a:lumMod val="50000"/>
                  </a:schemeClr>
                </a:gs>
                <a:gs pos="30000">
                  <a:srgbClr val="D49E6C"/>
                </a:gs>
                <a:gs pos="70000">
                  <a:srgbClr val="A65528"/>
                </a:gs>
                <a:gs pos="100000">
                  <a:srgbClr val="663012"/>
                </a:gs>
              </a:gsLst>
              <a:lin ang="6000000" scaled="0"/>
            </a:gradFill>
          </c:spPr>
          <c:invertIfNegative val="0"/>
          <c:dLbls>
            <c:dLbl>
              <c:idx val="0"/>
              <c:layout>
                <c:manualLayout>
                  <c:x val="0"/>
                  <c:y val="-2.8070175438596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662100456621002E-3"/>
                  <c:y val="-2.8070175438596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3391812865497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5662100456621002E-3"/>
                  <c:y val="-2.8070175438596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Hoja1!$A$3:$A$6</c:f>
              <c:strCache>
                <c:ptCount val="4"/>
                <c:pt idx="0">
                  <c:v>COBACH</c:v>
                </c:pt>
                <c:pt idx="1">
                  <c:v>GUERRERO</c:v>
                </c:pt>
                <c:pt idx="2">
                  <c:v>MEDIA NACIONAL</c:v>
                </c:pt>
                <c:pt idx="3">
                  <c:v>1° NAC. CHIAPAS</c:v>
                </c:pt>
              </c:strCache>
            </c:strRef>
          </c:cat>
          <c:val>
            <c:numRef>
              <c:f>Hoja1!$B$3:$B$6</c:f>
              <c:numCache>
                <c:formatCode>0.00%</c:formatCode>
                <c:ptCount val="4"/>
                <c:pt idx="0">
                  <c:v>0.30509999999999998</c:v>
                </c:pt>
                <c:pt idx="1">
                  <c:v>0.27800000000000002</c:v>
                </c:pt>
                <c:pt idx="2">
                  <c:v>0.314</c:v>
                </c:pt>
                <c:pt idx="3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4112000"/>
        <c:axId val="242381184"/>
        <c:axId val="0"/>
      </c:bar3DChart>
      <c:catAx>
        <c:axId val="2441120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242381184"/>
        <c:crosses val="autoZero"/>
        <c:auto val="1"/>
        <c:lblAlgn val="ctr"/>
        <c:lblOffset val="100"/>
        <c:noMultiLvlLbl val="0"/>
      </c:catAx>
      <c:valAx>
        <c:axId val="242381184"/>
        <c:scaling>
          <c:orientation val="minMax"/>
        </c:scaling>
        <c:delete val="0"/>
        <c:axPos val="l"/>
        <c:majorGridlines/>
        <c:numFmt formatCode="0.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244112000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6000000" scaled="0"/>
            </a:gradFill>
          </c:spPr>
          <c:invertIfNegative val="0"/>
          <c:dLbls>
            <c:dLbl>
              <c:idx val="2"/>
              <c:layout>
                <c:manualLayout>
                  <c:x val="0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Hoja1!$A$22:$A$25</c:f>
              <c:strCache>
                <c:ptCount val="4"/>
                <c:pt idx="0">
                  <c:v>COBACH</c:v>
                </c:pt>
                <c:pt idx="1">
                  <c:v>GUERRERO</c:v>
                </c:pt>
                <c:pt idx="2">
                  <c:v>MEDIA NACIONAL</c:v>
                </c:pt>
                <c:pt idx="3">
                  <c:v>1° NAC. JALISCO</c:v>
                </c:pt>
              </c:strCache>
            </c:strRef>
          </c:cat>
          <c:val>
            <c:numRef>
              <c:f>Hoja1!$B$22:$B$25</c:f>
              <c:numCache>
                <c:formatCode>0.00%</c:formatCode>
                <c:ptCount val="4"/>
                <c:pt idx="0">
                  <c:v>8.1500000000000003E-2</c:v>
                </c:pt>
                <c:pt idx="1">
                  <c:v>0.153</c:v>
                </c:pt>
                <c:pt idx="2">
                  <c:v>0.13100000000000001</c:v>
                </c:pt>
                <c:pt idx="3">
                  <c:v>2.9000000000000001E-2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382208"/>
        <c:axId val="98383744"/>
        <c:axId val="0"/>
      </c:bar3DChart>
      <c:catAx>
        <c:axId val="983822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98383744"/>
        <c:crosses val="autoZero"/>
        <c:auto val="1"/>
        <c:lblAlgn val="ctr"/>
        <c:lblOffset val="100"/>
        <c:noMultiLvlLbl val="0"/>
      </c:catAx>
      <c:valAx>
        <c:axId val="98383744"/>
        <c:scaling>
          <c:orientation val="minMax"/>
        </c:scaling>
        <c:delete val="0"/>
        <c:axPos val="l"/>
        <c:majorGridlines/>
        <c:numFmt formatCode="0.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98382208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00B050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6000000" scaled="0"/>
            </a:gradFill>
          </c:spPr>
          <c:invertIfNegative val="0"/>
          <c:dLbls>
            <c:dLbl>
              <c:idx val="0"/>
              <c:layout>
                <c:manualLayout>
                  <c:x val="-2.3235895497526982E-17"/>
                  <c:y val="-2.5848146548814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471790995053965E-17"/>
                  <c:y val="-3.0156170973616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697084917617234E-3"/>
                  <c:y val="-3.4464195398419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674271229404309E-2"/>
                  <c:y val="-2.154012212401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Hoja1!$A$47:$A$50</c:f>
              <c:strCache>
                <c:ptCount val="4"/>
                <c:pt idx="0">
                  <c:v>COBACH</c:v>
                </c:pt>
                <c:pt idx="1">
                  <c:v>GUERRERO</c:v>
                </c:pt>
                <c:pt idx="2">
                  <c:v>MEDIA NACIONAL</c:v>
                </c:pt>
                <c:pt idx="3">
                  <c:v>1° NAC. NAYARIT</c:v>
                </c:pt>
              </c:strCache>
            </c:strRef>
          </c:cat>
          <c:val>
            <c:numRef>
              <c:f>Hoja1!$B$47:$B$50</c:f>
              <c:numCache>
                <c:formatCode>0.00%</c:formatCode>
                <c:ptCount val="4"/>
                <c:pt idx="0">
                  <c:v>0.68079999999999996</c:v>
                </c:pt>
                <c:pt idx="1">
                  <c:v>0.63200000000000001</c:v>
                </c:pt>
                <c:pt idx="2">
                  <c:v>0.64700000000000002</c:v>
                </c:pt>
                <c:pt idx="3">
                  <c:v>0.92700000000000005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434432"/>
        <c:axId val="109315200"/>
        <c:axId val="0"/>
      </c:bar3DChart>
      <c:catAx>
        <c:axId val="984344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109315200"/>
        <c:crosses val="autoZero"/>
        <c:auto val="1"/>
        <c:lblAlgn val="ctr"/>
        <c:lblOffset val="100"/>
        <c:noMultiLvlLbl val="0"/>
      </c:catAx>
      <c:valAx>
        <c:axId val="109315200"/>
        <c:scaling>
          <c:orientation val="minMax"/>
        </c:scaling>
        <c:delete val="0"/>
        <c:axPos val="l"/>
        <c:majorGridlines/>
        <c:numFmt formatCode="0.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98434432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Hoja2!$C$2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2"/>
              <c:layout>
                <c:manualLayout>
                  <c:x val="-7.5790081763772114E-3"/>
                  <c:y val="7.32448838881152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Hoja2!$B$3:$B$9</c:f>
              <c:strCache>
                <c:ptCount val="7"/>
                <c:pt idx="0">
                  <c:v>OFICIALES</c:v>
                </c:pt>
                <c:pt idx="1">
                  <c:v>EXTENSIONES</c:v>
                </c:pt>
                <c:pt idx="2">
                  <c:v>POR COOPERACIÓN</c:v>
                </c:pt>
                <c:pt idx="3">
                  <c:v>EMSAD</c:v>
                </c:pt>
                <c:pt idx="4">
                  <c:v>PARTICULARES INCORPORADOS</c:v>
                </c:pt>
                <c:pt idx="5">
                  <c:v>INCORPORADOS POR ASOCIACIÓN CIVIL</c:v>
                </c:pt>
                <c:pt idx="6">
                  <c:v>INCORPORADOS MUNICIPALES</c:v>
                </c:pt>
              </c:strCache>
            </c:strRef>
          </c:cat>
          <c:val>
            <c:numRef>
              <c:f>Hoja2!$C$3:$C$9</c:f>
              <c:numCache>
                <c:formatCode>General</c:formatCode>
                <c:ptCount val="7"/>
                <c:pt idx="0">
                  <c:v>-2.4999999999999996</c:v>
                </c:pt>
                <c:pt idx="1">
                  <c:v>-0.69999999999999973</c:v>
                </c:pt>
                <c:pt idx="2">
                  <c:v>-0.70000000000000007</c:v>
                </c:pt>
                <c:pt idx="3">
                  <c:v>-4.5</c:v>
                </c:pt>
                <c:pt idx="4">
                  <c:v>-0.70000000000000018</c:v>
                </c:pt>
                <c:pt idx="5">
                  <c:v>-2.5</c:v>
                </c:pt>
                <c:pt idx="6">
                  <c:v>-0.9</c:v>
                </c:pt>
              </c:numCache>
            </c:numRef>
          </c:val>
        </c:ser>
        <c:ser>
          <c:idx val="1"/>
          <c:order val="1"/>
          <c:tx>
            <c:strRef>
              <c:f>Hoja2!$D$2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4737602204715572E-3"/>
                  <c:y val="-1.4648688411938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158016352754492E-2"/>
                  <c:y val="-3.6622153578373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Hoja2!$B$3:$B$9</c:f>
              <c:strCache>
                <c:ptCount val="7"/>
                <c:pt idx="0">
                  <c:v>OFICIALES</c:v>
                </c:pt>
                <c:pt idx="1">
                  <c:v>EXTENSIONES</c:v>
                </c:pt>
                <c:pt idx="2">
                  <c:v>POR COOPERACIÓN</c:v>
                </c:pt>
                <c:pt idx="3">
                  <c:v>EMSAD</c:v>
                </c:pt>
                <c:pt idx="4">
                  <c:v>PARTICULARES INCORPORADOS</c:v>
                </c:pt>
                <c:pt idx="5">
                  <c:v>INCORPORADOS POR ASOCIACIÓN CIVIL</c:v>
                </c:pt>
                <c:pt idx="6">
                  <c:v>INCORPORADOS MUNICIPALES</c:v>
                </c:pt>
              </c:strCache>
            </c:strRef>
          </c:cat>
          <c:val>
            <c:numRef>
              <c:f>Hoja2!$D$3:$D$9</c:f>
              <c:numCache>
                <c:formatCode>General</c:formatCode>
                <c:ptCount val="7"/>
                <c:pt idx="0">
                  <c:v>-0.60000000000000009</c:v>
                </c:pt>
                <c:pt idx="1">
                  <c:v>-1</c:v>
                </c:pt>
                <c:pt idx="2">
                  <c:v>9.9999999999999978E-2</c:v>
                </c:pt>
                <c:pt idx="3">
                  <c:v>-0.29999999999999982</c:v>
                </c:pt>
                <c:pt idx="4">
                  <c:v>-1.5</c:v>
                </c:pt>
                <c:pt idx="5">
                  <c:v>0</c:v>
                </c:pt>
                <c:pt idx="6">
                  <c:v>0.1</c:v>
                </c:pt>
              </c:numCache>
            </c:numRef>
          </c:val>
        </c:ser>
        <c:ser>
          <c:idx val="2"/>
          <c:order val="2"/>
          <c:tx>
            <c:strRef>
              <c:f>Hoja2!$E$2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Hoja2!$B$3:$B$9</c:f>
              <c:strCache>
                <c:ptCount val="7"/>
                <c:pt idx="0">
                  <c:v>OFICIALES</c:v>
                </c:pt>
                <c:pt idx="1">
                  <c:v>EXTENSIONES</c:v>
                </c:pt>
                <c:pt idx="2">
                  <c:v>POR COOPERACIÓN</c:v>
                </c:pt>
                <c:pt idx="3">
                  <c:v>EMSAD</c:v>
                </c:pt>
                <c:pt idx="4">
                  <c:v>PARTICULARES INCORPORADOS</c:v>
                </c:pt>
                <c:pt idx="5">
                  <c:v>INCORPORADOS POR ASOCIACIÓN CIVIL</c:v>
                </c:pt>
                <c:pt idx="6">
                  <c:v>INCORPORADOS MUNICIPALES</c:v>
                </c:pt>
              </c:strCache>
            </c:strRef>
          </c:cat>
          <c:val>
            <c:numRef>
              <c:f>Hoja2!$E$3:$E$9</c:f>
              <c:numCache>
                <c:formatCode>General</c:formatCode>
                <c:ptCount val="7"/>
                <c:pt idx="0">
                  <c:v>2.5</c:v>
                </c:pt>
                <c:pt idx="1">
                  <c:v>3.27</c:v>
                </c:pt>
                <c:pt idx="2">
                  <c:v>1.18</c:v>
                </c:pt>
                <c:pt idx="3">
                  <c:v>1.87</c:v>
                </c:pt>
                <c:pt idx="4">
                  <c:v>17.169999999999998</c:v>
                </c:pt>
                <c:pt idx="5">
                  <c:v>0</c:v>
                </c:pt>
                <c:pt idx="6">
                  <c:v>2.58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345792"/>
        <c:axId val="109351680"/>
        <c:axId val="0"/>
      </c:bar3DChart>
      <c:catAx>
        <c:axId val="109345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 b="1"/>
            </a:pPr>
            <a:endParaRPr lang="es-MX"/>
          </a:p>
        </c:txPr>
        <c:crossAx val="109351680"/>
        <c:crosses val="autoZero"/>
        <c:auto val="1"/>
        <c:lblAlgn val="ctr"/>
        <c:lblOffset val="100"/>
        <c:noMultiLvlLbl val="0"/>
      </c:catAx>
      <c:valAx>
        <c:axId val="10935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345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952755905511816"/>
          <c:y val="0.17072422101606818"/>
          <c:w val="8.9513536835292853E-2"/>
          <c:h val="0.54042656988497717"/>
        </c:manualLayout>
      </c:layout>
      <c:overlay val="0"/>
      <c:txPr>
        <a:bodyPr/>
        <a:lstStyle/>
        <a:p>
          <a:pPr>
            <a:defRPr sz="900" b="1"/>
          </a:pPr>
          <a:endParaRPr lang="es-MX"/>
        </a:p>
      </c:txPr>
    </c:legend>
    <c:plotVisOnly val="1"/>
    <c:dispBlanksAs val="gap"/>
    <c:showDLblsOverMax val="0"/>
  </c:chart>
  <c:txPr>
    <a:bodyPr/>
    <a:lstStyle/>
    <a:p>
      <a:pPr>
        <a:defRPr sz="800"/>
      </a:pPr>
      <a:endParaRPr lang="es-MX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Hoja2!$C$42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Hoja2!$B$43:$B$49</c:f>
              <c:strCache>
                <c:ptCount val="7"/>
                <c:pt idx="0">
                  <c:v>OFICIALES</c:v>
                </c:pt>
                <c:pt idx="1">
                  <c:v>EXTENSIONES</c:v>
                </c:pt>
                <c:pt idx="2">
                  <c:v>POR COOPERACIÓN</c:v>
                </c:pt>
                <c:pt idx="3">
                  <c:v>EMSAD</c:v>
                </c:pt>
                <c:pt idx="4">
                  <c:v>PARTICULARES INCORPORADOS</c:v>
                </c:pt>
                <c:pt idx="5">
                  <c:v>INCORPORADOS POR ASOCIACIÓN CIVIL</c:v>
                </c:pt>
                <c:pt idx="6">
                  <c:v>INCORPORADOS MUNICIPALES</c:v>
                </c:pt>
              </c:strCache>
            </c:strRef>
          </c:cat>
          <c:val>
            <c:numRef>
              <c:f>Hoja2!$C$43:$C$49</c:f>
              <c:numCache>
                <c:formatCode>0.0</c:formatCode>
                <c:ptCount val="7"/>
                <c:pt idx="0">
                  <c:v>-0.5</c:v>
                </c:pt>
                <c:pt idx="1">
                  <c:v>-3.9</c:v>
                </c:pt>
                <c:pt idx="2">
                  <c:v>-4</c:v>
                </c:pt>
                <c:pt idx="3">
                  <c:v>-5.8000000000000007</c:v>
                </c:pt>
                <c:pt idx="4">
                  <c:v>9.9999999999999645E-2</c:v>
                </c:pt>
                <c:pt idx="5">
                  <c:v>1.5</c:v>
                </c:pt>
                <c:pt idx="6">
                  <c:v>-0.5</c:v>
                </c:pt>
              </c:numCache>
            </c:numRef>
          </c:val>
        </c:ser>
        <c:ser>
          <c:idx val="1"/>
          <c:order val="1"/>
          <c:tx>
            <c:strRef>
              <c:f>Hoja2!$D$42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Hoja2!$B$43:$B$49</c:f>
              <c:strCache>
                <c:ptCount val="7"/>
                <c:pt idx="0">
                  <c:v>OFICIALES</c:v>
                </c:pt>
                <c:pt idx="1">
                  <c:v>EXTENSIONES</c:v>
                </c:pt>
                <c:pt idx="2">
                  <c:v>POR COOPERACIÓN</c:v>
                </c:pt>
                <c:pt idx="3">
                  <c:v>EMSAD</c:v>
                </c:pt>
                <c:pt idx="4">
                  <c:v>PARTICULARES INCORPORADOS</c:v>
                </c:pt>
                <c:pt idx="5">
                  <c:v>INCORPORADOS POR ASOCIACIÓN CIVIL</c:v>
                </c:pt>
                <c:pt idx="6">
                  <c:v>INCORPORADOS MUNICIPALES</c:v>
                </c:pt>
              </c:strCache>
            </c:strRef>
          </c:cat>
          <c:val>
            <c:numRef>
              <c:f>Hoja2!$D$43:$D$49</c:f>
              <c:numCache>
                <c:formatCode>0.0</c:formatCode>
                <c:ptCount val="7"/>
                <c:pt idx="0">
                  <c:v>3</c:v>
                </c:pt>
                <c:pt idx="1">
                  <c:v>12.799999999999999</c:v>
                </c:pt>
                <c:pt idx="2">
                  <c:v>6.1</c:v>
                </c:pt>
                <c:pt idx="3">
                  <c:v>4.0999999999999996</c:v>
                </c:pt>
                <c:pt idx="4">
                  <c:v>19.799999999999997</c:v>
                </c:pt>
                <c:pt idx="5">
                  <c:v>1.5</c:v>
                </c:pt>
                <c:pt idx="6">
                  <c:v>8.7999999999999989</c:v>
                </c:pt>
              </c:numCache>
            </c:numRef>
          </c:val>
        </c:ser>
        <c:ser>
          <c:idx val="2"/>
          <c:order val="2"/>
          <c:tx>
            <c:strRef>
              <c:f>Hoja2!$E$42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Hoja2!$B$43:$B$49</c:f>
              <c:strCache>
                <c:ptCount val="7"/>
                <c:pt idx="0">
                  <c:v>OFICIALES</c:v>
                </c:pt>
                <c:pt idx="1">
                  <c:v>EXTENSIONES</c:v>
                </c:pt>
                <c:pt idx="2">
                  <c:v>POR COOPERACIÓN</c:v>
                </c:pt>
                <c:pt idx="3">
                  <c:v>EMSAD</c:v>
                </c:pt>
                <c:pt idx="4">
                  <c:v>PARTICULARES INCORPORADOS</c:v>
                </c:pt>
                <c:pt idx="5">
                  <c:v>INCORPORADOS POR ASOCIACIÓN CIVIL</c:v>
                </c:pt>
                <c:pt idx="6">
                  <c:v>INCORPORADOS MUNICIPALES</c:v>
                </c:pt>
              </c:strCache>
            </c:strRef>
          </c:cat>
          <c:val>
            <c:numRef>
              <c:f>Hoja2!$E$43:$E$49</c:f>
              <c:numCache>
                <c:formatCode>0.0</c:formatCode>
                <c:ptCount val="7"/>
                <c:pt idx="0">
                  <c:v>-6.37</c:v>
                </c:pt>
                <c:pt idx="1">
                  <c:v>-15.91</c:v>
                </c:pt>
                <c:pt idx="2">
                  <c:v>-9.9600000000000009</c:v>
                </c:pt>
                <c:pt idx="3">
                  <c:v>-12.129999999999999</c:v>
                </c:pt>
                <c:pt idx="4">
                  <c:v>-0.59999999999999787</c:v>
                </c:pt>
                <c:pt idx="5">
                  <c:v>-3</c:v>
                </c:pt>
                <c:pt idx="6">
                  <c:v>-9.25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370752"/>
        <c:axId val="242615424"/>
        <c:axId val="0"/>
      </c:bar3DChart>
      <c:catAx>
        <c:axId val="109370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 b="1"/>
            </a:pPr>
            <a:endParaRPr lang="es-MX"/>
          </a:p>
        </c:txPr>
        <c:crossAx val="242615424"/>
        <c:crosses val="autoZero"/>
        <c:auto val="1"/>
        <c:lblAlgn val="ctr"/>
        <c:lblOffset val="100"/>
        <c:noMultiLvlLbl val="0"/>
      </c:catAx>
      <c:valAx>
        <c:axId val="24261542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09370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1A07-98D3-4F2D-861D-EC87FA32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1497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lic-mac</dc:creator>
  <cp:lastModifiedBy>lic.Noe</cp:lastModifiedBy>
  <cp:revision>2</cp:revision>
  <cp:lastPrinted>2016-01-20T21:25:00Z</cp:lastPrinted>
  <dcterms:created xsi:type="dcterms:W3CDTF">2016-03-04T21:51:00Z</dcterms:created>
  <dcterms:modified xsi:type="dcterms:W3CDTF">2016-03-04T21:51:00Z</dcterms:modified>
</cp:coreProperties>
</file>