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DE277" w14:textId="77777777" w:rsidR="00D67614" w:rsidRDefault="00D67614" w:rsidP="003B46C5">
      <w:pPr>
        <w:spacing w:after="0" w:line="240" w:lineRule="auto"/>
      </w:pPr>
      <w:bookmarkStart w:id="0" w:name="OLE_LINK1"/>
      <w:bookmarkStart w:id="1" w:name="OLE_LINK3"/>
      <w:bookmarkStart w:id="2" w:name="OLE_LINK4"/>
      <w:bookmarkStart w:id="3" w:name="OLE_LINK5"/>
      <w:bookmarkStart w:id="4" w:name="OLE_LINK6"/>
      <w:bookmarkStart w:id="5" w:name="OLE_LINK7"/>
      <w:bookmarkStart w:id="6" w:name="OLE_LINK9"/>
      <w:bookmarkStart w:id="7" w:name="OLE_LINK10"/>
    </w:p>
    <w:p w14:paraId="76066198" w14:textId="051D2AFD" w:rsidR="007D1E76" w:rsidRPr="00D646CA" w:rsidRDefault="00000000" w:rsidP="007D1E76">
      <w:pPr>
        <w:spacing w:after="0" w:line="240" w:lineRule="auto"/>
        <w:jc w:val="center"/>
        <w:rPr>
          <w:rFonts w:ascii="Arial" w:hAnsi="Arial" w:cs="Arial"/>
          <w:b/>
          <w:bCs/>
        </w:rPr>
      </w:pPr>
      <w:hyperlink r:id="rId8" w:history="1">
        <w:r w:rsidR="007D1E76" w:rsidRPr="00D646CA">
          <w:rPr>
            <w:rStyle w:val="Hipervnculo"/>
            <w:rFonts w:ascii="Arial" w:hAnsi="Arial" w:cs="Arial"/>
            <w:b/>
            <w:bCs/>
            <w:color w:val="auto"/>
            <w:u w:val="none"/>
          </w:rPr>
          <w:t>NOTAS DE GESTIÓN ADMINISTRATIVA</w:t>
        </w:r>
      </w:hyperlink>
    </w:p>
    <w:p w14:paraId="6DDAE865" w14:textId="77777777" w:rsidR="007D1E76" w:rsidRPr="00FE1E05" w:rsidRDefault="007D1E76" w:rsidP="007D1E76">
      <w:pPr>
        <w:pStyle w:val="Prrafodelista"/>
        <w:spacing w:after="0" w:line="240" w:lineRule="auto"/>
        <w:jc w:val="both"/>
        <w:rPr>
          <w:rFonts w:ascii="Arial" w:hAnsi="Arial" w:cs="Arial"/>
        </w:rPr>
      </w:pPr>
    </w:p>
    <w:p w14:paraId="780ABA0D" w14:textId="4E9071F8" w:rsidR="0085098A" w:rsidRPr="0085098A" w:rsidRDefault="007D1E76" w:rsidP="0085098A">
      <w:pPr>
        <w:pStyle w:val="Prrafodelista"/>
        <w:numPr>
          <w:ilvl w:val="0"/>
          <w:numId w:val="5"/>
        </w:numPr>
        <w:spacing w:after="0" w:line="240" w:lineRule="auto"/>
        <w:jc w:val="both"/>
        <w:rPr>
          <w:rFonts w:ascii="Arial" w:hAnsi="Arial" w:cs="Arial"/>
          <w:b/>
        </w:rPr>
      </w:pPr>
      <w:r w:rsidRPr="0085098A">
        <w:rPr>
          <w:rFonts w:ascii="Arial" w:hAnsi="Arial" w:cs="Arial"/>
          <w:b/>
        </w:rPr>
        <w:t>Introducción:</w:t>
      </w:r>
    </w:p>
    <w:p w14:paraId="68B8CFA3" w14:textId="47468936" w:rsidR="007D1E76" w:rsidRPr="0085098A" w:rsidRDefault="007D1E76" w:rsidP="0085098A">
      <w:pPr>
        <w:pStyle w:val="Prrafodelista"/>
        <w:spacing w:after="0" w:line="240" w:lineRule="auto"/>
        <w:jc w:val="both"/>
        <w:rPr>
          <w:rFonts w:ascii="Arial" w:hAnsi="Arial" w:cs="Arial"/>
        </w:rPr>
      </w:pPr>
      <w:r w:rsidRPr="0085098A">
        <w:rPr>
          <w:rFonts w:ascii="Arial" w:hAnsi="Arial" w:cs="Arial"/>
        </w:rPr>
        <w:tab/>
      </w:r>
    </w:p>
    <w:p w14:paraId="038F0B59" w14:textId="76DC110B" w:rsidR="0061303E" w:rsidRPr="0061303E" w:rsidRDefault="0061303E" w:rsidP="0061303E">
      <w:pPr>
        <w:spacing w:after="0" w:line="240" w:lineRule="auto"/>
        <w:jc w:val="both"/>
        <w:rPr>
          <w:rFonts w:ascii="Arial" w:hAnsi="Arial" w:cs="Arial"/>
        </w:rPr>
      </w:pPr>
      <w:r w:rsidRPr="0061303E">
        <w:rPr>
          <w:rFonts w:ascii="Arial" w:hAnsi="Arial" w:cs="Arial"/>
        </w:rPr>
        <w:t xml:space="preserve">El Instituto Guerrerense para la Atención Integral de las personas Adultas Mayores, es un organismo público descentralizado responsable de la formulación, desarrollo, ejecución, evaluación y vigilancia de la política pública estatal para las Personas Adultas Mayores, que forma parte prioritaria de la política para el Desarrollo Social, cuyo objetivo es coordinar, promover, apoyar, vigilar y evaluar las acciones públicas, estrategias y programas de la política pública estatal para adultos mayores. </w:t>
      </w:r>
    </w:p>
    <w:p w14:paraId="21B303F1" w14:textId="77777777" w:rsidR="0061303E" w:rsidRPr="0061303E" w:rsidRDefault="0061303E" w:rsidP="0061303E">
      <w:pPr>
        <w:spacing w:after="0" w:line="240" w:lineRule="auto"/>
        <w:jc w:val="both"/>
        <w:rPr>
          <w:rFonts w:ascii="Arial" w:hAnsi="Arial" w:cs="Arial"/>
        </w:rPr>
      </w:pPr>
    </w:p>
    <w:p w14:paraId="6BAAE746" w14:textId="2E752AE3" w:rsidR="0061303E" w:rsidRDefault="0061303E" w:rsidP="0061303E">
      <w:pPr>
        <w:spacing w:after="0" w:line="240" w:lineRule="auto"/>
        <w:jc w:val="both"/>
        <w:rPr>
          <w:rFonts w:ascii="Arial" w:hAnsi="Arial" w:cs="Arial"/>
        </w:rPr>
      </w:pPr>
      <w:r w:rsidRPr="0061303E">
        <w:rPr>
          <w:rFonts w:ascii="Arial" w:hAnsi="Arial" w:cs="Arial"/>
        </w:rPr>
        <w:t>Objetivos específicos:</w:t>
      </w:r>
    </w:p>
    <w:p w14:paraId="5FFAFF7C" w14:textId="77777777" w:rsidR="0061303E" w:rsidRPr="0061303E" w:rsidRDefault="0061303E" w:rsidP="0061303E">
      <w:pPr>
        <w:spacing w:after="0" w:line="240" w:lineRule="auto"/>
        <w:jc w:val="both"/>
        <w:rPr>
          <w:rFonts w:ascii="Arial" w:hAnsi="Arial" w:cs="Arial"/>
        </w:rPr>
      </w:pPr>
    </w:p>
    <w:p w14:paraId="16776783"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Fortalecer programas e infraestructura física que permitan brindar atención integral a los adultos mayores.</w:t>
      </w:r>
    </w:p>
    <w:p w14:paraId="7DCAC276"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Atender sus derechos;</w:t>
      </w:r>
    </w:p>
    <w:p w14:paraId="669319B5"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Alentar las condiciones para que los adultos mayores se constituyan en grupos de convivencia;</w:t>
      </w:r>
    </w:p>
    <w:p w14:paraId="344E23E0"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Abatir la depresión;</w:t>
      </w:r>
    </w:p>
    <w:p w14:paraId="34C30A2A"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Ofrecer las acciones y programas que los tres niveles de gobierno operan;</w:t>
      </w:r>
    </w:p>
    <w:p w14:paraId="3969B32B" w14:textId="77777777"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Alentar el desarrollo de sus capacidades y,</w:t>
      </w:r>
    </w:p>
    <w:p w14:paraId="270B3E28" w14:textId="0C935402" w:rsidR="0061303E" w:rsidRPr="0061303E" w:rsidRDefault="0061303E" w:rsidP="0061303E">
      <w:pPr>
        <w:pStyle w:val="Prrafodelista"/>
        <w:numPr>
          <w:ilvl w:val="0"/>
          <w:numId w:val="7"/>
        </w:numPr>
        <w:spacing w:after="0" w:line="240" w:lineRule="auto"/>
        <w:jc w:val="both"/>
        <w:rPr>
          <w:rFonts w:ascii="Arial" w:hAnsi="Arial" w:cs="Arial"/>
        </w:rPr>
      </w:pPr>
      <w:r w:rsidRPr="0061303E">
        <w:rPr>
          <w:rFonts w:ascii="Arial" w:hAnsi="Arial" w:cs="Arial"/>
        </w:rPr>
        <w:t>Conocer el impacto de la política pública que se ha desarrollado.</w:t>
      </w:r>
    </w:p>
    <w:p w14:paraId="755C4D95" w14:textId="77777777" w:rsidR="0061303E" w:rsidRPr="0061303E" w:rsidRDefault="0061303E" w:rsidP="0061303E">
      <w:pPr>
        <w:spacing w:after="0" w:line="240" w:lineRule="auto"/>
        <w:jc w:val="both"/>
        <w:rPr>
          <w:rFonts w:ascii="Arial" w:hAnsi="Arial" w:cs="Arial"/>
        </w:rPr>
      </w:pPr>
      <w:r w:rsidRPr="0061303E">
        <w:rPr>
          <w:rFonts w:ascii="Arial" w:hAnsi="Arial" w:cs="Arial"/>
        </w:rPr>
        <w:t> </w:t>
      </w:r>
    </w:p>
    <w:p w14:paraId="11C1CB3E" w14:textId="6154FDFA" w:rsidR="0085098A" w:rsidRDefault="0061303E" w:rsidP="0061303E">
      <w:pPr>
        <w:spacing w:after="0" w:line="240" w:lineRule="auto"/>
        <w:jc w:val="both"/>
        <w:rPr>
          <w:rFonts w:ascii="Arial" w:hAnsi="Arial" w:cs="Arial"/>
        </w:rPr>
      </w:pPr>
      <w:r w:rsidRPr="0061303E">
        <w:rPr>
          <w:rFonts w:ascii="Arial" w:hAnsi="Arial" w:cs="Arial"/>
        </w:rPr>
        <w:t>Estas acciones se desarrollarán bajo el marco la Ley 375 de los Derechos de las Personas Adultas Mayores del Estado de Guerrero.</w:t>
      </w:r>
    </w:p>
    <w:p w14:paraId="14A056CF" w14:textId="77777777" w:rsidR="0061303E" w:rsidRPr="0085098A" w:rsidRDefault="0061303E" w:rsidP="0061303E">
      <w:pPr>
        <w:spacing w:after="0" w:line="240" w:lineRule="auto"/>
        <w:jc w:val="both"/>
        <w:rPr>
          <w:rFonts w:ascii="Arial" w:hAnsi="Arial" w:cs="Arial"/>
        </w:rPr>
      </w:pPr>
    </w:p>
    <w:p w14:paraId="1B2E1321" w14:textId="78C7EDB0" w:rsidR="0085098A" w:rsidRPr="0085098A" w:rsidRDefault="0085098A" w:rsidP="0085098A">
      <w:pPr>
        <w:spacing w:after="0" w:line="240" w:lineRule="auto"/>
        <w:jc w:val="both"/>
        <w:rPr>
          <w:rFonts w:ascii="Arial" w:hAnsi="Arial" w:cs="Arial"/>
        </w:rPr>
      </w:pPr>
      <w:r w:rsidRPr="0085098A">
        <w:rPr>
          <w:rFonts w:ascii="Arial" w:hAnsi="Arial" w:cs="Arial"/>
        </w:rPr>
        <w:t>E</w:t>
      </w:r>
      <w:r w:rsidR="0061303E">
        <w:rPr>
          <w:rFonts w:ascii="Arial" w:hAnsi="Arial" w:cs="Arial"/>
        </w:rPr>
        <w:t>ste</w:t>
      </w:r>
      <w:r w:rsidRPr="0085098A">
        <w:rPr>
          <w:rFonts w:ascii="Arial" w:hAnsi="Arial" w:cs="Arial"/>
        </w:rPr>
        <w:t xml:space="preserve"> Instituto </w:t>
      </w:r>
      <w:r w:rsidR="00724AD8" w:rsidRPr="0085098A">
        <w:rPr>
          <w:rFonts w:ascii="Arial" w:hAnsi="Arial" w:cs="Arial"/>
        </w:rPr>
        <w:t>atiende</w:t>
      </w:r>
      <w:r w:rsidR="0061303E">
        <w:rPr>
          <w:rFonts w:ascii="Arial" w:hAnsi="Arial" w:cs="Arial"/>
        </w:rPr>
        <w:t xml:space="preserve"> a</w:t>
      </w:r>
      <w:r w:rsidRPr="0085098A">
        <w:rPr>
          <w:rFonts w:ascii="Arial" w:hAnsi="Arial" w:cs="Arial"/>
        </w:rPr>
        <w:t xml:space="preserve"> la necesidad de mejorar la eficiencia, eficacia y calidad del gasto público </w:t>
      </w:r>
      <w:r w:rsidR="00333215" w:rsidRPr="0085098A">
        <w:rPr>
          <w:rFonts w:ascii="Arial" w:hAnsi="Arial" w:cs="Arial"/>
        </w:rPr>
        <w:t>ha</w:t>
      </w:r>
      <w:r w:rsidRPr="0085098A">
        <w:rPr>
          <w:rFonts w:ascii="Arial" w:hAnsi="Arial" w:cs="Arial"/>
        </w:rPr>
        <w:t xml:space="preserve"> </w:t>
      </w:r>
      <w:r>
        <w:rPr>
          <w:rFonts w:ascii="Arial" w:hAnsi="Arial" w:cs="Arial"/>
        </w:rPr>
        <w:t>implementado</w:t>
      </w:r>
      <w:r w:rsidRPr="0085098A">
        <w:rPr>
          <w:rFonts w:ascii="Arial" w:hAnsi="Arial" w:cs="Arial"/>
        </w:rPr>
        <w:t xml:space="preserve"> acciones y programas en beneficio de los Adultos Mayores; midiendo los programas y servicios y el impacto que éstos generan en la sociedad, tomando en cuenta objetivos y metas.</w:t>
      </w:r>
    </w:p>
    <w:p w14:paraId="731193BB" w14:textId="77777777" w:rsidR="007D1E76" w:rsidRPr="00FE1E05" w:rsidRDefault="007D1E76" w:rsidP="007D1E76">
      <w:pPr>
        <w:spacing w:after="0" w:line="240" w:lineRule="auto"/>
        <w:jc w:val="both"/>
        <w:rPr>
          <w:rFonts w:ascii="Arial" w:hAnsi="Arial" w:cs="Arial"/>
        </w:rPr>
      </w:pPr>
    </w:p>
    <w:p w14:paraId="045D6E5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2. Describir el pan</w:t>
      </w:r>
      <w:r w:rsidR="00E00323" w:rsidRPr="00FE1E05">
        <w:rPr>
          <w:rFonts w:ascii="Arial" w:hAnsi="Arial" w:cs="Arial"/>
          <w:b/>
        </w:rPr>
        <w:t>orama Económico y Financiero:</w:t>
      </w:r>
    </w:p>
    <w:p w14:paraId="0F5EA765" w14:textId="77777777" w:rsidR="007D1E76" w:rsidRPr="00FE1E05" w:rsidRDefault="007D1E76" w:rsidP="007D1E76">
      <w:pPr>
        <w:spacing w:after="0" w:line="240" w:lineRule="auto"/>
        <w:jc w:val="both"/>
        <w:rPr>
          <w:rFonts w:ascii="Arial" w:hAnsi="Arial" w:cs="Arial"/>
        </w:rPr>
      </w:pPr>
    </w:p>
    <w:p w14:paraId="3D48927A" w14:textId="6896D817" w:rsidR="007D1E76" w:rsidRDefault="007D1E76" w:rsidP="007D1E76">
      <w:pPr>
        <w:spacing w:after="0" w:line="240" w:lineRule="auto"/>
        <w:jc w:val="both"/>
        <w:rPr>
          <w:rFonts w:ascii="Arial" w:hAnsi="Arial" w:cs="Arial"/>
        </w:rPr>
      </w:pPr>
      <w:r w:rsidRPr="00FE1E05">
        <w:rPr>
          <w:rFonts w:ascii="Arial" w:hAnsi="Arial" w:cs="Arial"/>
        </w:rPr>
        <w:t>Se informará sobre las principales condiciones económico-financieras bajo las cuales el ente público estuvo operando; y las cuales influyeron en la toma de decisiones</w:t>
      </w:r>
      <w:r w:rsidR="00FD27E6">
        <w:rPr>
          <w:rFonts w:ascii="Arial" w:hAnsi="Arial" w:cs="Arial"/>
        </w:rPr>
        <w:t>.</w:t>
      </w:r>
    </w:p>
    <w:p w14:paraId="7DECD520" w14:textId="77777777" w:rsidR="00FD27E6" w:rsidRPr="00FE1E05" w:rsidRDefault="00FD27E6" w:rsidP="007D1E76">
      <w:pPr>
        <w:spacing w:after="0" w:line="240" w:lineRule="auto"/>
        <w:jc w:val="both"/>
        <w:rPr>
          <w:rFonts w:ascii="Arial" w:hAnsi="Arial" w:cs="Arial"/>
        </w:rPr>
      </w:pPr>
    </w:p>
    <w:p w14:paraId="2428226C" w14:textId="0E861B09" w:rsidR="007D1E76" w:rsidRDefault="0085098A" w:rsidP="0085098A">
      <w:pPr>
        <w:spacing w:after="0" w:line="240" w:lineRule="auto"/>
        <w:jc w:val="both"/>
        <w:rPr>
          <w:rFonts w:ascii="Arial" w:hAnsi="Arial" w:cs="Arial"/>
          <w:u w:val="single"/>
        </w:rPr>
      </w:pPr>
      <w:r w:rsidRPr="0085098A">
        <w:rPr>
          <w:rFonts w:ascii="Arial" w:hAnsi="Arial" w:cs="Arial"/>
          <w:u w:val="single"/>
        </w:rPr>
        <w:t>EL OPD IGATIPAM es un Organismo Público Descentralizado de la Administración Pública Estatal</w:t>
      </w:r>
      <w:r w:rsidR="0006442E">
        <w:rPr>
          <w:rFonts w:ascii="Arial" w:hAnsi="Arial" w:cs="Arial"/>
          <w:u w:val="single"/>
        </w:rPr>
        <w:t>, que ha operado con presupuesto muy limitado, por lo que la mayor parte de las acciones sociales</w:t>
      </w:r>
      <w:r w:rsidR="00FD27E6">
        <w:rPr>
          <w:rFonts w:ascii="Arial" w:hAnsi="Arial" w:cs="Arial"/>
          <w:u w:val="single"/>
        </w:rPr>
        <w:t xml:space="preserve"> se han realizado mediante gestiones; así también por otra parte se informa que el Organismo de acuerdo a sus atribuciones que le confiere le Ley 375 de los Derechos de</w:t>
      </w:r>
      <w:r w:rsidR="00B97622">
        <w:rPr>
          <w:rFonts w:ascii="Arial" w:hAnsi="Arial" w:cs="Arial"/>
          <w:u w:val="single"/>
        </w:rPr>
        <w:t xml:space="preserve"> las Personas Adultas Mayores, es operador del programa Pensión Guerrero, por lo que en </w:t>
      </w:r>
      <w:r w:rsidR="007C7652">
        <w:rPr>
          <w:rFonts w:ascii="Arial" w:hAnsi="Arial" w:cs="Arial"/>
          <w:u w:val="single"/>
        </w:rPr>
        <w:t xml:space="preserve">el sistema </w:t>
      </w:r>
      <w:r w:rsidR="00B97622">
        <w:rPr>
          <w:rFonts w:ascii="Arial" w:hAnsi="Arial" w:cs="Arial"/>
          <w:u w:val="single"/>
        </w:rPr>
        <w:t>se registr</w:t>
      </w:r>
      <w:r w:rsidR="007C7652">
        <w:rPr>
          <w:rFonts w:ascii="Arial" w:hAnsi="Arial" w:cs="Arial"/>
          <w:u w:val="single"/>
        </w:rPr>
        <w:t>a</w:t>
      </w:r>
      <w:r w:rsidR="00B97622">
        <w:rPr>
          <w:rFonts w:ascii="Arial" w:hAnsi="Arial" w:cs="Arial"/>
          <w:u w:val="single"/>
        </w:rPr>
        <w:t xml:space="preserve"> contablemente </w:t>
      </w:r>
      <w:r w:rsidR="007C7652">
        <w:rPr>
          <w:rFonts w:ascii="Arial" w:hAnsi="Arial" w:cs="Arial"/>
          <w:u w:val="single"/>
        </w:rPr>
        <w:t xml:space="preserve">el recurso recibido mediante transferencia electrónica, de la Secretaria de Desarrollo </w:t>
      </w:r>
      <w:r w:rsidR="00813192">
        <w:rPr>
          <w:rFonts w:ascii="Arial" w:hAnsi="Arial" w:cs="Arial"/>
          <w:u w:val="single"/>
        </w:rPr>
        <w:t>y Bienestar Social</w:t>
      </w:r>
      <w:r w:rsidR="007C7652">
        <w:rPr>
          <w:rFonts w:ascii="Arial" w:hAnsi="Arial" w:cs="Arial"/>
          <w:u w:val="single"/>
        </w:rPr>
        <w:t xml:space="preserve"> del Gobierno del Estado de Guerrero, cuyo destino será </w:t>
      </w:r>
      <w:r w:rsidR="00B97622">
        <w:rPr>
          <w:rFonts w:ascii="Arial" w:hAnsi="Arial" w:cs="Arial"/>
          <w:u w:val="single"/>
        </w:rPr>
        <w:t xml:space="preserve">para la entrega de apoyos y demás actividades institucionales de acuerdo </w:t>
      </w:r>
      <w:r w:rsidR="00813192">
        <w:rPr>
          <w:rFonts w:ascii="Arial" w:hAnsi="Arial" w:cs="Arial"/>
          <w:u w:val="single"/>
        </w:rPr>
        <w:t>con las</w:t>
      </w:r>
      <w:r w:rsidR="00B97622">
        <w:rPr>
          <w:rFonts w:ascii="Arial" w:hAnsi="Arial" w:cs="Arial"/>
          <w:u w:val="single"/>
        </w:rPr>
        <w:t xml:space="preserve"> Reglas de Operación correspondientes al ejercicio fisc</w:t>
      </w:r>
      <w:r w:rsidR="00416B83">
        <w:rPr>
          <w:rFonts w:ascii="Arial" w:hAnsi="Arial" w:cs="Arial"/>
          <w:u w:val="single"/>
        </w:rPr>
        <w:t xml:space="preserve">al </w:t>
      </w:r>
      <w:r w:rsidR="00813192">
        <w:rPr>
          <w:rFonts w:ascii="Arial" w:hAnsi="Arial" w:cs="Arial"/>
          <w:u w:val="single"/>
        </w:rPr>
        <w:t>202</w:t>
      </w:r>
      <w:r w:rsidR="00416B83">
        <w:rPr>
          <w:rFonts w:ascii="Arial" w:hAnsi="Arial" w:cs="Arial"/>
          <w:u w:val="single"/>
        </w:rPr>
        <w:t>2.</w:t>
      </w:r>
    </w:p>
    <w:p w14:paraId="7262B105" w14:textId="4F2DEF0C" w:rsidR="0001110C" w:rsidRDefault="0001110C" w:rsidP="0085098A">
      <w:pPr>
        <w:spacing w:after="0" w:line="240" w:lineRule="auto"/>
        <w:jc w:val="both"/>
        <w:rPr>
          <w:rFonts w:ascii="Arial" w:hAnsi="Arial" w:cs="Arial"/>
          <w:u w:val="single"/>
        </w:rPr>
      </w:pPr>
    </w:p>
    <w:p w14:paraId="30387E4B" w14:textId="7AF18CBD" w:rsidR="0001110C" w:rsidRDefault="0001110C" w:rsidP="0085098A">
      <w:pPr>
        <w:spacing w:after="0" w:line="240" w:lineRule="auto"/>
        <w:jc w:val="both"/>
        <w:rPr>
          <w:rFonts w:ascii="Arial" w:hAnsi="Arial" w:cs="Arial"/>
          <w:u w:val="single"/>
        </w:rPr>
      </w:pPr>
      <w:r>
        <w:rPr>
          <w:rFonts w:ascii="Arial" w:hAnsi="Arial" w:cs="Arial"/>
          <w:u w:val="single"/>
        </w:rPr>
        <w:lastRenderedPageBreak/>
        <w:t xml:space="preserve">El presupuesto autorizado </w:t>
      </w:r>
      <w:r w:rsidR="00D9618F">
        <w:rPr>
          <w:rFonts w:ascii="Arial" w:hAnsi="Arial" w:cs="Arial"/>
          <w:u w:val="single"/>
        </w:rPr>
        <w:t>para el OPD IGATIPAM</w:t>
      </w:r>
      <w:r w:rsidR="007C7652">
        <w:rPr>
          <w:rFonts w:ascii="Arial" w:hAnsi="Arial" w:cs="Arial"/>
          <w:u w:val="single"/>
        </w:rPr>
        <w:t xml:space="preserve"> para el 202</w:t>
      </w:r>
      <w:r w:rsidR="00416B83">
        <w:rPr>
          <w:rFonts w:ascii="Arial" w:hAnsi="Arial" w:cs="Arial"/>
          <w:u w:val="single"/>
        </w:rPr>
        <w:t>2</w:t>
      </w:r>
      <w:r w:rsidR="007C7652">
        <w:rPr>
          <w:rFonts w:ascii="Arial" w:hAnsi="Arial" w:cs="Arial"/>
          <w:u w:val="single"/>
        </w:rPr>
        <w:t xml:space="preserve">, es de </w:t>
      </w:r>
      <w:r w:rsidR="00D9618F">
        <w:rPr>
          <w:rFonts w:ascii="Arial" w:hAnsi="Arial" w:cs="Arial"/>
          <w:u w:val="single"/>
        </w:rPr>
        <w:t>$</w:t>
      </w:r>
      <w:r w:rsidR="00F9511A">
        <w:rPr>
          <w:rFonts w:ascii="Arial" w:hAnsi="Arial" w:cs="Arial"/>
          <w:u w:val="single"/>
        </w:rPr>
        <w:t xml:space="preserve">6, 893, </w:t>
      </w:r>
      <w:r w:rsidR="004342F2">
        <w:rPr>
          <w:rFonts w:ascii="Arial" w:hAnsi="Arial" w:cs="Arial"/>
          <w:u w:val="single"/>
        </w:rPr>
        <w:t>600.00</w:t>
      </w:r>
      <w:r w:rsidR="00D9618F">
        <w:rPr>
          <w:rFonts w:ascii="Arial" w:hAnsi="Arial" w:cs="Arial"/>
          <w:u w:val="single"/>
        </w:rPr>
        <w:t>, del cual incluyen los capítulos 2000 Materiales y Suministros, y 3000 Servicios Generales, que representa para la operatividad el 15% de presupuesto y el resto corresponde al presupuesto del capítulo 1000, servicios personales, mismo</w:t>
      </w:r>
      <w:r w:rsidR="00416B83">
        <w:rPr>
          <w:rFonts w:ascii="Arial" w:hAnsi="Arial" w:cs="Arial"/>
          <w:u w:val="single"/>
        </w:rPr>
        <w:t>s</w:t>
      </w:r>
      <w:r w:rsidR="00D9618F">
        <w:rPr>
          <w:rFonts w:ascii="Arial" w:hAnsi="Arial" w:cs="Arial"/>
          <w:u w:val="single"/>
        </w:rPr>
        <w:t xml:space="preserve"> que son pagados mediante nómina mecanizada</w:t>
      </w:r>
      <w:r w:rsidR="00416B83">
        <w:rPr>
          <w:rFonts w:ascii="Arial" w:hAnsi="Arial" w:cs="Arial"/>
          <w:u w:val="single"/>
        </w:rPr>
        <w:t>,</w:t>
      </w:r>
      <w:r w:rsidR="00D9618F">
        <w:rPr>
          <w:rFonts w:ascii="Arial" w:hAnsi="Arial" w:cs="Arial"/>
          <w:u w:val="single"/>
        </w:rPr>
        <w:t xml:space="preserve"> que administra la </w:t>
      </w:r>
      <w:r w:rsidR="006A7C1A">
        <w:rPr>
          <w:rFonts w:ascii="Arial" w:hAnsi="Arial" w:cs="Arial"/>
          <w:u w:val="single"/>
        </w:rPr>
        <w:t>Secretaria</w:t>
      </w:r>
      <w:r w:rsidR="00D9618F">
        <w:rPr>
          <w:rFonts w:ascii="Arial" w:hAnsi="Arial" w:cs="Arial"/>
          <w:u w:val="single"/>
        </w:rPr>
        <w:t xml:space="preserve"> de Finanzas y Administración</w:t>
      </w:r>
      <w:r w:rsidR="007C7652">
        <w:rPr>
          <w:rFonts w:ascii="Arial" w:hAnsi="Arial" w:cs="Arial"/>
          <w:u w:val="single"/>
        </w:rPr>
        <w:t>, de la cual solo llevamos como control interno un registro virtual</w:t>
      </w:r>
      <w:r w:rsidR="00E03BBB">
        <w:rPr>
          <w:rFonts w:ascii="Arial" w:hAnsi="Arial" w:cs="Arial"/>
          <w:u w:val="single"/>
        </w:rPr>
        <w:t xml:space="preserve"> con información que nos proporciona la Dirección General de Administración y Desarrollo de Personal, por tal motivo se registran los montos desfazados.</w:t>
      </w:r>
      <w:r w:rsidR="00D9618F">
        <w:rPr>
          <w:rFonts w:ascii="Arial" w:hAnsi="Arial" w:cs="Arial"/>
          <w:u w:val="single"/>
        </w:rPr>
        <w:t xml:space="preserve"> </w:t>
      </w:r>
    </w:p>
    <w:p w14:paraId="1FB5AEF7" w14:textId="77777777" w:rsidR="00D06D73" w:rsidRDefault="00D06D73" w:rsidP="0085098A">
      <w:pPr>
        <w:spacing w:after="0" w:line="240" w:lineRule="auto"/>
        <w:jc w:val="both"/>
        <w:rPr>
          <w:rFonts w:ascii="Arial" w:hAnsi="Arial" w:cs="Arial"/>
          <w:u w:val="single"/>
        </w:rPr>
      </w:pPr>
    </w:p>
    <w:p w14:paraId="21CEB84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3. Autoriza</w:t>
      </w:r>
      <w:r w:rsidR="00E00323" w:rsidRPr="00FE1E05">
        <w:rPr>
          <w:rFonts w:ascii="Arial" w:hAnsi="Arial" w:cs="Arial"/>
          <w:b/>
        </w:rPr>
        <w:t xml:space="preserve">ción </w:t>
      </w:r>
      <w:r w:rsidR="00C9217D">
        <w:rPr>
          <w:rFonts w:ascii="Arial" w:hAnsi="Arial" w:cs="Arial"/>
          <w:b/>
        </w:rPr>
        <w:t>y antecedentes</w:t>
      </w:r>
      <w:r w:rsidR="00E00323" w:rsidRPr="00FE1E05">
        <w:rPr>
          <w:rFonts w:ascii="Arial" w:hAnsi="Arial" w:cs="Arial"/>
          <w:b/>
        </w:rPr>
        <w:t>:</w:t>
      </w:r>
    </w:p>
    <w:p w14:paraId="1280660B" w14:textId="77777777" w:rsidR="007D1E76" w:rsidRPr="00FE1E05" w:rsidRDefault="007D1E76" w:rsidP="007D1E76">
      <w:pPr>
        <w:spacing w:after="0" w:line="240" w:lineRule="auto"/>
        <w:jc w:val="both"/>
        <w:rPr>
          <w:rFonts w:ascii="Arial" w:hAnsi="Arial" w:cs="Arial"/>
        </w:rPr>
      </w:pPr>
    </w:p>
    <w:p w14:paraId="62D77D3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7FEAF91F" w14:textId="77777777" w:rsidR="007D1E76" w:rsidRPr="00FE1E05" w:rsidRDefault="007D1E76" w:rsidP="007D1E76">
      <w:pPr>
        <w:spacing w:after="0" w:line="240" w:lineRule="auto"/>
        <w:jc w:val="both"/>
        <w:rPr>
          <w:rFonts w:ascii="Arial" w:hAnsi="Arial" w:cs="Arial"/>
        </w:rPr>
      </w:pPr>
    </w:p>
    <w:p w14:paraId="7464142B" w14:textId="7C0ADC7D" w:rsidR="007D1E76" w:rsidRPr="0085098A" w:rsidRDefault="006D0DB4" w:rsidP="0085098A">
      <w:pPr>
        <w:pStyle w:val="Prrafodelista"/>
        <w:numPr>
          <w:ilvl w:val="0"/>
          <w:numId w:val="6"/>
        </w:numPr>
        <w:spacing w:after="0" w:line="240" w:lineRule="auto"/>
        <w:jc w:val="both"/>
        <w:rPr>
          <w:rFonts w:ascii="Arial" w:hAnsi="Arial" w:cs="Arial"/>
        </w:rPr>
      </w:pPr>
      <w:r w:rsidRPr="0085098A">
        <w:rPr>
          <w:rFonts w:ascii="Arial" w:hAnsi="Arial" w:cs="Arial"/>
        </w:rPr>
        <w:t>Constitución del Ente y p</w:t>
      </w:r>
      <w:r w:rsidR="007D1E76" w:rsidRPr="0085098A">
        <w:rPr>
          <w:rFonts w:ascii="Arial" w:hAnsi="Arial" w:cs="Arial"/>
        </w:rPr>
        <w:t>rincipales ca</w:t>
      </w:r>
      <w:r w:rsidRPr="0085098A">
        <w:rPr>
          <w:rFonts w:ascii="Arial" w:hAnsi="Arial" w:cs="Arial"/>
        </w:rPr>
        <w:t xml:space="preserve">mbios en su estructura </w:t>
      </w:r>
      <w:r w:rsidR="00C9217D" w:rsidRPr="0085098A">
        <w:rPr>
          <w:rFonts w:ascii="Arial" w:hAnsi="Arial" w:cs="Arial"/>
        </w:rPr>
        <w:t xml:space="preserve">durante el </w:t>
      </w:r>
      <w:r w:rsidR="004372C8" w:rsidRPr="0085098A">
        <w:rPr>
          <w:rFonts w:ascii="Arial" w:hAnsi="Arial" w:cs="Arial"/>
        </w:rPr>
        <w:t>ejercicio 20</w:t>
      </w:r>
      <w:r w:rsidR="001022F5">
        <w:rPr>
          <w:rFonts w:ascii="Arial" w:hAnsi="Arial" w:cs="Arial"/>
        </w:rPr>
        <w:t>2</w:t>
      </w:r>
      <w:r w:rsidR="003B53C7">
        <w:rPr>
          <w:rFonts w:ascii="Arial" w:hAnsi="Arial" w:cs="Arial"/>
        </w:rPr>
        <w:t>2</w:t>
      </w:r>
      <w:r w:rsidR="007D1E76" w:rsidRPr="0085098A">
        <w:rPr>
          <w:rFonts w:ascii="Arial" w:hAnsi="Arial" w:cs="Arial"/>
        </w:rPr>
        <w:t>.</w:t>
      </w:r>
    </w:p>
    <w:p w14:paraId="4CEF3422" w14:textId="77777777" w:rsidR="0085098A" w:rsidRPr="0085098A" w:rsidRDefault="0085098A" w:rsidP="0085098A">
      <w:pPr>
        <w:pStyle w:val="Prrafodelista"/>
        <w:spacing w:after="0" w:line="240" w:lineRule="auto"/>
        <w:jc w:val="both"/>
        <w:rPr>
          <w:rFonts w:ascii="Arial" w:hAnsi="Arial" w:cs="Arial"/>
        </w:rPr>
      </w:pPr>
    </w:p>
    <w:p w14:paraId="3E66A3D7" w14:textId="06094079" w:rsidR="007D1E76" w:rsidRPr="00CB1BE2" w:rsidRDefault="0085098A" w:rsidP="007D1E76">
      <w:pPr>
        <w:spacing w:after="0" w:line="240" w:lineRule="auto"/>
        <w:jc w:val="both"/>
        <w:rPr>
          <w:rFonts w:ascii="Arial" w:hAnsi="Arial" w:cs="Arial"/>
          <w:u w:val="single"/>
        </w:rPr>
      </w:pPr>
      <w:r w:rsidRPr="00CB1BE2">
        <w:rPr>
          <w:rFonts w:ascii="Arial" w:hAnsi="Arial" w:cs="Arial"/>
          <w:u w:val="single"/>
        </w:rPr>
        <w:t>El 16 de noviembre del año 2004, entra en vigor la Ley Número 375, de los Derechos de las Personas Adultas Mayores, esta Ley tiene como objeto garantizar el ejercicio de los derechos de las Personas Adultas Mayores, así como una atención integral desde el Estado y la sociedad; en esta misma Ley se establece la creación de un Organismo Público Descentralizado, el Instituto Guerrerense para la Atención Integral de las Personas Adultas Mayores (IGATIPAM). Como el órgano rector, responsable de la formulación, desarrollo y ejecución de la política pública estatal dirigida a brindar una atención integral a las Personas Adultas Mayores.</w:t>
      </w:r>
    </w:p>
    <w:p w14:paraId="2FB776EF" w14:textId="1839CEB1" w:rsidR="0085098A" w:rsidRPr="00CB1BE2" w:rsidRDefault="0085098A" w:rsidP="007D1E76">
      <w:pPr>
        <w:spacing w:after="0" w:line="240" w:lineRule="auto"/>
        <w:jc w:val="both"/>
        <w:rPr>
          <w:rFonts w:ascii="Arial" w:hAnsi="Arial" w:cs="Arial"/>
          <w:u w:val="single"/>
        </w:rPr>
      </w:pPr>
    </w:p>
    <w:p w14:paraId="11AD1F27" w14:textId="21D60C8B" w:rsidR="001022F5" w:rsidRDefault="00FB733C" w:rsidP="007D1E76">
      <w:pPr>
        <w:spacing w:after="0" w:line="240" w:lineRule="auto"/>
        <w:jc w:val="both"/>
        <w:rPr>
          <w:rFonts w:ascii="Arial" w:hAnsi="Arial" w:cs="Arial"/>
          <w:u w:val="single"/>
        </w:rPr>
      </w:pPr>
      <w:r w:rsidRPr="00CB1BE2">
        <w:rPr>
          <w:rFonts w:ascii="Arial" w:hAnsi="Arial" w:cs="Arial"/>
          <w:u w:val="single"/>
        </w:rPr>
        <w:t>Durante e</w:t>
      </w:r>
      <w:r w:rsidR="001022F5">
        <w:rPr>
          <w:rFonts w:ascii="Arial" w:hAnsi="Arial" w:cs="Arial"/>
          <w:u w:val="single"/>
        </w:rPr>
        <w:t>l</w:t>
      </w:r>
      <w:r w:rsidRPr="00CB1BE2">
        <w:rPr>
          <w:rFonts w:ascii="Arial" w:hAnsi="Arial" w:cs="Arial"/>
          <w:u w:val="single"/>
        </w:rPr>
        <w:t xml:space="preserve"> ejercicio fiscal 2</w:t>
      </w:r>
      <w:r w:rsidR="001022F5">
        <w:rPr>
          <w:rFonts w:ascii="Arial" w:hAnsi="Arial" w:cs="Arial"/>
          <w:u w:val="single"/>
        </w:rPr>
        <w:t>02</w:t>
      </w:r>
      <w:r w:rsidR="001708EC">
        <w:rPr>
          <w:rFonts w:ascii="Arial" w:hAnsi="Arial" w:cs="Arial"/>
          <w:u w:val="single"/>
        </w:rPr>
        <w:t>2</w:t>
      </w:r>
      <w:r w:rsidRPr="00CB1BE2">
        <w:rPr>
          <w:rFonts w:ascii="Arial" w:hAnsi="Arial" w:cs="Arial"/>
          <w:u w:val="single"/>
        </w:rPr>
        <w:t>,</w:t>
      </w:r>
      <w:r w:rsidR="00C813AF">
        <w:rPr>
          <w:rFonts w:ascii="Arial" w:hAnsi="Arial" w:cs="Arial"/>
          <w:u w:val="single"/>
        </w:rPr>
        <w:t xml:space="preserve"> l</w:t>
      </w:r>
      <w:r w:rsidR="001022F5">
        <w:rPr>
          <w:rFonts w:ascii="Arial" w:hAnsi="Arial" w:cs="Arial"/>
          <w:u w:val="single"/>
        </w:rPr>
        <w:t xml:space="preserve">a estructura organizacional </w:t>
      </w:r>
      <w:r w:rsidR="003B53C7">
        <w:rPr>
          <w:rFonts w:ascii="Arial" w:hAnsi="Arial" w:cs="Arial"/>
          <w:u w:val="single"/>
        </w:rPr>
        <w:t>seguirá</w:t>
      </w:r>
      <w:r w:rsidR="001022F5">
        <w:rPr>
          <w:rFonts w:ascii="Arial" w:hAnsi="Arial" w:cs="Arial"/>
          <w:u w:val="single"/>
        </w:rPr>
        <w:t xml:space="preserve"> operando de la misma forma, con la que cerró el año 20</w:t>
      </w:r>
      <w:r w:rsidR="00BC26A4">
        <w:rPr>
          <w:rFonts w:ascii="Arial" w:hAnsi="Arial" w:cs="Arial"/>
          <w:u w:val="single"/>
        </w:rPr>
        <w:t>2</w:t>
      </w:r>
      <w:r w:rsidR="001708EC">
        <w:rPr>
          <w:rFonts w:ascii="Arial" w:hAnsi="Arial" w:cs="Arial"/>
          <w:u w:val="single"/>
        </w:rPr>
        <w:t>1</w:t>
      </w:r>
      <w:r w:rsidR="001022F5">
        <w:rPr>
          <w:rFonts w:ascii="Arial" w:hAnsi="Arial" w:cs="Arial"/>
          <w:u w:val="single"/>
        </w:rPr>
        <w:t xml:space="preserve">, sin </w:t>
      </w:r>
      <w:r w:rsidR="001708EC">
        <w:rPr>
          <w:rFonts w:ascii="Arial" w:hAnsi="Arial" w:cs="Arial"/>
          <w:u w:val="single"/>
        </w:rPr>
        <w:t>embargo,</w:t>
      </w:r>
      <w:r w:rsidR="001022F5">
        <w:rPr>
          <w:rFonts w:ascii="Arial" w:hAnsi="Arial" w:cs="Arial"/>
          <w:u w:val="single"/>
        </w:rPr>
        <w:t xml:space="preserve"> no se ha otorgado</w:t>
      </w:r>
      <w:r w:rsidR="00C813AF">
        <w:rPr>
          <w:rFonts w:ascii="Arial" w:hAnsi="Arial" w:cs="Arial"/>
          <w:u w:val="single"/>
        </w:rPr>
        <w:t xml:space="preserve"> techo presupuestal a las Unidades de Asuntos Jurídicos </w:t>
      </w:r>
      <w:r w:rsidR="005C020A">
        <w:rPr>
          <w:rFonts w:ascii="Arial" w:hAnsi="Arial" w:cs="Arial"/>
          <w:u w:val="single"/>
        </w:rPr>
        <w:t>y la</w:t>
      </w:r>
      <w:r w:rsidR="00C813AF">
        <w:rPr>
          <w:rFonts w:ascii="Arial" w:hAnsi="Arial" w:cs="Arial"/>
          <w:u w:val="single"/>
        </w:rPr>
        <w:t xml:space="preserve"> Unidad de Transparencia y Difusión, las cuales operan solo con personal administrativo.</w:t>
      </w:r>
    </w:p>
    <w:p w14:paraId="2628CB3A" w14:textId="77777777" w:rsidR="0085098A" w:rsidRPr="00FE1E05" w:rsidRDefault="0085098A" w:rsidP="007D1E76">
      <w:pPr>
        <w:spacing w:after="0" w:line="240" w:lineRule="auto"/>
        <w:jc w:val="both"/>
        <w:rPr>
          <w:rFonts w:ascii="Arial" w:hAnsi="Arial" w:cs="Arial"/>
          <w:b/>
        </w:rPr>
      </w:pPr>
    </w:p>
    <w:p w14:paraId="02A85071" w14:textId="77777777" w:rsidR="007D1E76" w:rsidRPr="00FE1E05" w:rsidRDefault="007D1E76" w:rsidP="007D1E76">
      <w:pPr>
        <w:spacing w:after="0" w:line="240" w:lineRule="auto"/>
        <w:jc w:val="both"/>
        <w:rPr>
          <w:rFonts w:ascii="Arial" w:hAnsi="Arial" w:cs="Arial"/>
        </w:rPr>
      </w:pPr>
    </w:p>
    <w:p w14:paraId="0E22B0A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4. </w:t>
      </w:r>
      <w:r w:rsidR="00E00323" w:rsidRPr="00FE1E05">
        <w:rPr>
          <w:rFonts w:ascii="Arial" w:hAnsi="Arial" w:cs="Arial"/>
          <w:b/>
        </w:rPr>
        <w:t>Organización y Objeto Social:</w:t>
      </w:r>
    </w:p>
    <w:p w14:paraId="63DFD9F3" w14:textId="77777777" w:rsidR="007D1E76" w:rsidRPr="00FE1E05" w:rsidRDefault="007D1E76" w:rsidP="007D1E76">
      <w:pPr>
        <w:spacing w:after="0" w:line="240" w:lineRule="auto"/>
        <w:jc w:val="both"/>
        <w:rPr>
          <w:rFonts w:ascii="Arial" w:hAnsi="Arial" w:cs="Arial"/>
        </w:rPr>
      </w:pPr>
    </w:p>
    <w:p w14:paraId="1DB9239C"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6297D376" w14:textId="77777777" w:rsidR="007D1E76" w:rsidRPr="00FE1E05" w:rsidRDefault="007D1E76" w:rsidP="007D1E76">
      <w:pPr>
        <w:spacing w:after="0" w:line="240" w:lineRule="auto"/>
        <w:jc w:val="both"/>
        <w:rPr>
          <w:rFonts w:ascii="Arial" w:hAnsi="Arial" w:cs="Arial"/>
        </w:rPr>
      </w:pPr>
    </w:p>
    <w:p w14:paraId="7598541E" w14:textId="77777777" w:rsidR="00830076" w:rsidRDefault="00A52099" w:rsidP="00A52099">
      <w:pPr>
        <w:numPr>
          <w:ilvl w:val="0"/>
          <w:numId w:val="2"/>
        </w:numPr>
        <w:spacing w:after="0" w:line="240" w:lineRule="auto"/>
        <w:jc w:val="both"/>
        <w:rPr>
          <w:rFonts w:ascii="Arial" w:hAnsi="Arial" w:cs="Arial"/>
        </w:rPr>
      </w:pPr>
      <w:r>
        <w:rPr>
          <w:rFonts w:ascii="Arial" w:hAnsi="Arial" w:cs="Arial"/>
        </w:rPr>
        <w:t xml:space="preserve">Objeto social y principales actividades. </w:t>
      </w:r>
    </w:p>
    <w:p w14:paraId="57988586" w14:textId="11475507" w:rsidR="00014B50" w:rsidRDefault="00014B50" w:rsidP="00830076">
      <w:pPr>
        <w:spacing w:after="0" w:line="240" w:lineRule="auto"/>
        <w:ind w:left="720"/>
        <w:jc w:val="both"/>
        <w:rPr>
          <w:rFonts w:ascii="Arial" w:hAnsi="Arial" w:cs="Arial"/>
        </w:rPr>
      </w:pPr>
      <w:bookmarkStart w:id="8" w:name="OLE_LINK2"/>
    </w:p>
    <w:p w14:paraId="6FE00592" w14:textId="1F5E4B65" w:rsidR="00A52099" w:rsidRPr="00014B50" w:rsidRDefault="00014B50" w:rsidP="00830076">
      <w:pPr>
        <w:spacing w:after="0" w:line="240" w:lineRule="auto"/>
        <w:ind w:left="720"/>
        <w:jc w:val="both"/>
        <w:rPr>
          <w:rFonts w:ascii="Arial" w:hAnsi="Arial" w:cs="Arial"/>
          <w:u w:val="single"/>
        </w:rPr>
      </w:pPr>
      <w:r w:rsidRPr="00014B50">
        <w:rPr>
          <w:rFonts w:ascii="Arial" w:hAnsi="Arial" w:cs="Arial"/>
          <w:u w:val="single"/>
        </w:rPr>
        <w:t>Promover el desarrollo de las políticas públicas que permitan responder a las necesidades actuales de las Personas Adultas Mayores, a través de mecanismos de gestión, coordinación y vinculación transversal entre las instancias privadas o públicas a fin de favorecer un entorno en el que las personas adultas mayores puedan desplegar su pleno potencial y tener una vida productiva de acuerdo a sus intereses y necesidades, procurando una mayor sensibilidad, conciencia social, solidaridad y convivencia entre las generaciones, con el fin de evitar toda clase de discriminación.</w:t>
      </w:r>
    </w:p>
    <w:p w14:paraId="7F7F202E" w14:textId="77777777" w:rsidR="00014B50" w:rsidRPr="00715A27" w:rsidRDefault="00014B50" w:rsidP="00830076">
      <w:pPr>
        <w:spacing w:after="0" w:line="240" w:lineRule="auto"/>
        <w:ind w:left="720"/>
        <w:jc w:val="both"/>
        <w:rPr>
          <w:rFonts w:ascii="Arial" w:hAnsi="Arial" w:cs="Arial"/>
          <w:sz w:val="20"/>
        </w:rPr>
      </w:pPr>
    </w:p>
    <w:p w14:paraId="0042A9DB" w14:textId="77777777" w:rsidR="00A52099" w:rsidRDefault="00A52099" w:rsidP="00A52099">
      <w:pPr>
        <w:numPr>
          <w:ilvl w:val="0"/>
          <w:numId w:val="2"/>
        </w:numPr>
        <w:spacing w:after="0" w:line="240" w:lineRule="auto"/>
        <w:jc w:val="both"/>
        <w:rPr>
          <w:rFonts w:ascii="Arial" w:hAnsi="Arial" w:cs="Arial"/>
        </w:rPr>
      </w:pPr>
      <w:bookmarkStart w:id="9" w:name="OLE_LINK8"/>
      <w:bookmarkStart w:id="10" w:name="OLE_LINK11"/>
      <w:bookmarkStart w:id="11" w:name="OLE_LINK12"/>
      <w:r>
        <w:rPr>
          <w:rFonts w:ascii="Arial" w:hAnsi="Arial" w:cs="Arial"/>
        </w:rPr>
        <w:t xml:space="preserve">Régimen Jurídico que le es aplicable. </w:t>
      </w:r>
      <w:r w:rsidR="007D1E76" w:rsidRPr="00FE1E05">
        <w:rPr>
          <w:rFonts w:ascii="Arial" w:hAnsi="Arial" w:cs="Arial"/>
        </w:rPr>
        <w:t>(Forma como está dada de alta la entidad ante la S</w:t>
      </w:r>
      <w:r w:rsidR="001A2EA3">
        <w:rPr>
          <w:rFonts w:ascii="Arial" w:hAnsi="Arial" w:cs="Arial"/>
        </w:rPr>
        <w:t>ecretaría de Hacienda y Crédito Público</w:t>
      </w:r>
      <w:r w:rsidR="007D1E76" w:rsidRPr="00FE1E05">
        <w:rPr>
          <w:rFonts w:ascii="Arial" w:hAnsi="Arial" w:cs="Arial"/>
        </w:rPr>
        <w:t xml:space="preserve">, </w:t>
      </w:r>
      <w:r w:rsidR="00C9217D">
        <w:rPr>
          <w:rFonts w:ascii="Arial" w:hAnsi="Arial" w:cs="Arial"/>
        </w:rPr>
        <w:t>Unidad</w:t>
      </w:r>
      <w:r w:rsidR="007D1E76" w:rsidRPr="00FE1E05">
        <w:rPr>
          <w:rFonts w:ascii="Arial" w:hAnsi="Arial" w:cs="Arial"/>
        </w:rPr>
        <w:t>, etc.).</w:t>
      </w:r>
      <w:r>
        <w:rPr>
          <w:rFonts w:ascii="Arial" w:hAnsi="Arial" w:cs="Arial"/>
        </w:rPr>
        <w:t xml:space="preserve"> </w:t>
      </w:r>
    </w:p>
    <w:p w14:paraId="7939BCFF" w14:textId="414C3326" w:rsidR="00550EF1" w:rsidRPr="00550EF1" w:rsidRDefault="00A23006" w:rsidP="00516F48">
      <w:pPr>
        <w:spacing w:after="0" w:line="240" w:lineRule="auto"/>
        <w:ind w:left="720"/>
        <w:jc w:val="both"/>
        <w:rPr>
          <w:rFonts w:ascii="Arial" w:hAnsi="Arial" w:cs="Arial"/>
          <w:u w:val="single"/>
        </w:rPr>
      </w:pPr>
      <w:r w:rsidRPr="00550EF1">
        <w:rPr>
          <w:rFonts w:ascii="Arial" w:hAnsi="Arial" w:cs="Arial"/>
          <w:u w:val="single"/>
        </w:rPr>
        <w:t xml:space="preserve">El OPD Instituto Guerrerense para la Atención Integral de las Personas Adultas Mayores, está dada de alta como Persona Moral </w:t>
      </w:r>
      <w:r w:rsidR="00155B7C">
        <w:rPr>
          <w:rFonts w:ascii="Arial" w:hAnsi="Arial" w:cs="Arial"/>
          <w:u w:val="single"/>
        </w:rPr>
        <w:t xml:space="preserve">con </w:t>
      </w:r>
      <w:r w:rsidRPr="00550EF1">
        <w:rPr>
          <w:rFonts w:ascii="Arial" w:hAnsi="Arial" w:cs="Arial"/>
          <w:u w:val="single"/>
        </w:rPr>
        <w:t xml:space="preserve">Fines </w:t>
      </w:r>
      <w:r w:rsidR="00155B7C">
        <w:rPr>
          <w:rFonts w:ascii="Arial" w:hAnsi="Arial" w:cs="Arial"/>
          <w:u w:val="single"/>
        </w:rPr>
        <w:t>no</w:t>
      </w:r>
      <w:r w:rsidRPr="00550EF1">
        <w:rPr>
          <w:rFonts w:ascii="Arial" w:hAnsi="Arial" w:cs="Arial"/>
          <w:u w:val="single"/>
        </w:rPr>
        <w:t xml:space="preserve"> Lucr</w:t>
      </w:r>
      <w:r w:rsidR="00155B7C">
        <w:rPr>
          <w:rFonts w:ascii="Arial" w:hAnsi="Arial" w:cs="Arial"/>
          <w:u w:val="single"/>
        </w:rPr>
        <w:t>ativos</w:t>
      </w:r>
      <w:r w:rsidR="00550EF1" w:rsidRPr="00550EF1">
        <w:rPr>
          <w:rFonts w:ascii="Arial" w:hAnsi="Arial" w:cs="Arial"/>
          <w:u w:val="single"/>
        </w:rPr>
        <w:t>.</w:t>
      </w:r>
    </w:p>
    <w:p w14:paraId="2E1D6659" w14:textId="77777777" w:rsidR="00550EF1" w:rsidRDefault="00550EF1" w:rsidP="00516F48">
      <w:pPr>
        <w:spacing w:after="0" w:line="240" w:lineRule="auto"/>
        <w:ind w:left="720"/>
        <w:jc w:val="both"/>
        <w:rPr>
          <w:rFonts w:ascii="Arial" w:hAnsi="Arial" w:cs="Arial"/>
        </w:rPr>
      </w:pPr>
    </w:p>
    <w:p w14:paraId="187AD4C2" w14:textId="3EED3BD6" w:rsidR="007D1E76" w:rsidRDefault="00A52099" w:rsidP="00516F48">
      <w:pPr>
        <w:spacing w:after="0" w:line="240" w:lineRule="auto"/>
        <w:ind w:left="720"/>
        <w:jc w:val="both"/>
        <w:rPr>
          <w:rFonts w:ascii="Arial" w:hAnsi="Arial" w:cs="Arial"/>
        </w:rPr>
      </w:pPr>
      <w:r>
        <w:rPr>
          <w:rFonts w:ascii="Arial" w:hAnsi="Arial" w:cs="Arial"/>
        </w:rPr>
        <w:t xml:space="preserve">    </w:t>
      </w:r>
    </w:p>
    <w:p w14:paraId="3B40D1AC" w14:textId="77777777" w:rsidR="001A2EA3" w:rsidRDefault="00A52099" w:rsidP="001A2EA3">
      <w:pPr>
        <w:numPr>
          <w:ilvl w:val="0"/>
          <w:numId w:val="2"/>
        </w:numPr>
        <w:spacing w:after="0" w:line="240" w:lineRule="auto"/>
        <w:jc w:val="both"/>
        <w:rPr>
          <w:rFonts w:ascii="Arial" w:hAnsi="Arial" w:cs="Arial"/>
        </w:rPr>
      </w:pPr>
      <w:r>
        <w:rPr>
          <w:rFonts w:ascii="Arial" w:hAnsi="Arial" w:cs="Arial"/>
        </w:rPr>
        <w:lastRenderedPageBreak/>
        <w:t xml:space="preserve">Consideraciones </w:t>
      </w:r>
      <w:r w:rsidRPr="00FE1E05">
        <w:rPr>
          <w:rFonts w:ascii="Arial" w:hAnsi="Arial" w:cs="Arial"/>
        </w:rPr>
        <w:t>fiscales del ente: obligaciones fiscales (contribuciones que esté obligado a pagar o retener)</w:t>
      </w:r>
      <w:r>
        <w:rPr>
          <w:rFonts w:ascii="Arial" w:hAnsi="Arial" w:cs="Arial"/>
        </w:rPr>
        <w:t xml:space="preserve">. </w:t>
      </w:r>
    </w:p>
    <w:p w14:paraId="40B8885C" w14:textId="21EE7202" w:rsidR="007D1E76" w:rsidRPr="00550EF1" w:rsidRDefault="00550EF1" w:rsidP="001A2EA3">
      <w:pPr>
        <w:spacing w:after="0" w:line="240" w:lineRule="auto"/>
        <w:ind w:left="720"/>
        <w:jc w:val="both"/>
        <w:rPr>
          <w:rFonts w:ascii="Arial" w:hAnsi="Arial" w:cs="Arial"/>
          <w:u w:val="single"/>
        </w:rPr>
      </w:pPr>
      <w:r w:rsidRPr="00550EF1">
        <w:rPr>
          <w:rFonts w:ascii="Arial" w:hAnsi="Arial" w:cs="Arial"/>
          <w:color w:val="000000"/>
          <w:sz w:val="21"/>
          <w:szCs w:val="21"/>
          <w:u w:val="single"/>
          <w:shd w:val="clear" w:color="auto" w:fill="FFFFFF"/>
        </w:rPr>
        <w:t>El OPD IGATIPAM por el régimen fiscal no es sujeto del Impuesto sobre la Renta, salvo que se llegue a percibir ingresos por enajenar bienes, por recibir intereses, premios o cuando determine o tenga conceptos asimilados a remanente distribuible (diferencia que resulta al restar de los ingresos las deducciones autorizadas, siempre que los ingresos sean mayores</w:t>
      </w:r>
      <w:r w:rsidR="005C020A" w:rsidRPr="00550EF1">
        <w:rPr>
          <w:rFonts w:ascii="Arial" w:hAnsi="Arial" w:cs="Arial"/>
          <w:color w:val="000000"/>
          <w:sz w:val="21"/>
          <w:szCs w:val="21"/>
          <w:u w:val="single"/>
          <w:shd w:val="clear" w:color="auto" w:fill="FFFFFF"/>
        </w:rPr>
        <w:t>.)</w:t>
      </w:r>
      <w:r w:rsidR="005C020A" w:rsidRPr="00550EF1">
        <w:rPr>
          <w:rFonts w:ascii="Arial" w:hAnsi="Arial" w:cs="Arial"/>
          <w:u w:val="single"/>
        </w:rPr>
        <w:t xml:space="preserve"> _</w:t>
      </w:r>
      <w:r w:rsidR="007D1E76" w:rsidRPr="00550EF1">
        <w:rPr>
          <w:rFonts w:ascii="Arial" w:hAnsi="Arial" w:cs="Arial"/>
          <w:u w:val="single"/>
        </w:rPr>
        <w:t>______________________________________________________________</w:t>
      </w:r>
    </w:p>
    <w:p w14:paraId="02540B6A" w14:textId="3249C92F" w:rsidR="007D1E76" w:rsidRDefault="00A52099" w:rsidP="006D0DB4">
      <w:pPr>
        <w:numPr>
          <w:ilvl w:val="0"/>
          <w:numId w:val="2"/>
        </w:numPr>
        <w:spacing w:after="0" w:line="240" w:lineRule="auto"/>
        <w:jc w:val="both"/>
        <w:rPr>
          <w:rFonts w:ascii="Arial" w:hAnsi="Arial" w:cs="Arial"/>
        </w:rPr>
      </w:pPr>
      <w:r w:rsidRPr="00A52099">
        <w:rPr>
          <w:rFonts w:ascii="Arial" w:hAnsi="Arial" w:cs="Arial"/>
        </w:rPr>
        <w:t>E</w:t>
      </w:r>
      <w:r w:rsidR="007D1E76" w:rsidRPr="00A52099">
        <w:rPr>
          <w:rFonts w:ascii="Arial" w:hAnsi="Arial" w:cs="Arial"/>
        </w:rPr>
        <w:t xml:space="preserve">structura organizacional </w:t>
      </w:r>
      <w:r w:rsidR="00F15016" w:rsidRPr="00A52099">
        <w:rPr>
          <w:rFonts w:ascii="Arial" w:hAnsi="Arial" w:cs="Arial"/>
        </w:rPr>
        <w:t>básica. -</w:t>
      </w:r>
      <w:r w:rsidR="006D0DB4" w:rsidRPr="00A52099">
        <w:rPr>
          <w:rFonts w:ascii="Arial" w:hAnsi="Arial" w:cs="Arial"/>
        </w:rPr>
        <w:t xml:space="preserve"> </w:t>
      </w:r>
      <w:r w:rsidR="007D1E76" w:rsidRPr="00A52099">
        <w:rPr>
          <w:rFonts w:ascii="Arial" w:hAnsi="Arial" w:cs="Arial"/>
        </w:rPr>
        <w:t>*Anexar organigrama de la entidad.</w:t>
      </w:r>
    </w:p>
    <w:p w14:paraId="53B7CB88" w14:textId="4D080320" w:rsidR="00F80234" w:rsidRDefault="00F80234" w:rsidP="00F80234">
      <w:pPr>
        <w:spacing w:after="0" w:line="240" w:lineRule="auto"/>
        <w:jc w:val="both"/>
        <w:rPr>
          <w:rFonts w:ascii="Arial" w:hAnsi="Arial" w:cs="Arial"/>
        </w:rPr>
      </w:pPr>
    </w:p>
    <w:p w14:paraId="476CB532" w14:textId="30701F73" w:rsidR="00F80234" w:rsidRDefault="00F80234" w:rsidP="00F80234">
      <w:pPr>
        <w:spacing w:after="0" w:line="240" w:lineRule="auto"/>
        <w:jc w:val="both"/>
        <w:rPr>
          <w:rFonts w:ascii="Arial" w:hAnsi="Arial" w:cs="Arial"/>
        </w:rPr>
      </w:pPr>
    </w:p>
    <w:p w14:paraId="587341E9" w14:textId="21788E86" w:rsidR="00F80234" w:rsidRDefault="00F80234" w:rsidP="00F80234">
      <w:pPr>
        <w:spacing w:after="0" w:line="240" w:lineRule="auto"/>
        <w:jc w:val="both"/>
        <w:rPr>
          <w:rFonts w:ascii="Arial" w:hAnsi="Arial" w:cs="Arial"/>
        </w:rPr>
      </w:pPr>
      <w:r>
        <w:rPr>
          <w:noProof/>
          <w:lang w:eastAsia="es-MX"/>
        </w:rPr>
        <w:drawing>
          <wp:inline distT="0" distB="0" distL="0" distR="0" wp14:anchorId="7C54D30C" wp14:editId="453B4702">
            <wp:extent cx="5564981" cy="2733675"/>
            <wp:effectExtent l="0" t="0" r="0" b="0"/>
            <wp:docPr id="1" name="Imagen 1" descr="ORGANOGR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OGRAMA"/>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249" t="13730" r="8942" b="24485"/>
                    <a:stretch/>
                  </pic:blipFill>
                  <pic:spPr bwMode="auto">
                    <a:xfrm>
                      <a:off x="0" y="0"/>
                      <a:ext cx="5569261" cy="2735778"/>
                    </a:xfrm>
                    <a:prstGeom prst="rect">
                      <a:avLst/>
                    </a:prstGeom>
                    <a:noFill/>
                    <a:ln>
                      <a:noFill/>
                    </a:ln>
                    <a:extLst>
                      <a:ext uri="{53640926-AAD7-44D8-BBD7-CCE9431645EC}">
                        <a14:shadowObscured xmlns:a14="http://schemas.microsoft.com/office/drawing/2010/main"/>
                      </a:ext>
                    </a:extLst>
                  </pic:spPr>
                </pic:pic>
              </a:graphicData>
            </a:graphic>
          </wp:inline>
        </w:drawing>
      </w:r>
    </w:p>
    <w:p w14:paraId="48ABAF43" w14:textId="539881E1" w:rsidR="00A52099" w:rsidRDefault="00A52099" w:rsidP="00A52099">
      <w:pPr>
        <w:spacing w:after="0" w:line="240" w:lineRule="auto"/>
        <w:jc w:val="both"/>
        <w:rPr>
          <w:rFonts w:ascii="Arial" w:hAnsi="Arial" w:cs="Arial"/>
        </w:rPr>
      </w:pPr>
      <w:r>
        <w:rPr>
          <w:rFonts w:ascii="Arial" w:hAnsi="Arial" w:cs="Arial"/>
        </w:rPr>
        <w:tab/>
      </w:r>
    </w:p>
    <w:p w14:paraId="7D6F8350" w14:textId="77777777" w:rsidR="00A52099" w:rsidRPr="00A52099" w:rsidRDefault="00A52099" w:rsidP="007D1E76">
      <w:pPr>
        <w:numPr>
          <w:ilvl w:val="0"/>
          <w:numId w:val="2"/>
        </w:numPr>
        <w:spacing w:after="0" w:line="240" w:lineRule="auto"/>
        <w:jc w:val="both"/>
        <w:rPr>
          <w:rFonts w:ascii="Arial" w:hAnsi="Arial" w:cs="Arial"/>
        </w:rPr>
      </w:pPr>
      <w:r w:rsidRPr="00A52099">
        <w:rPr>
          <w:rFonts w:ascii="Arial" w:hAnsi="Arial" w:cs="Arial"/>
        </w:rPr>
        <w:t>F</w:t>
      </w:r>
      <w:r w:rsidR="007D1E76" w:rsidRPr="00A52099">
        <w:rPr>
          <w:rFonts w:ascii="Arial" w:hAnsi="Arial" w:cs="Arial"/>
        </w:rPr>
        <w:t>ideicomisos, mandatos y análogos de los cuale</w:t>
      </w:r>
      <w:r w:rsidR="00EF784F">
        <w:rPr>
          <w:rFonts w:ascii="Arial" w:hAnsi="Arial" w:cs="Arial"/>
        </w:rPr>
        <w:t>s es fideicomitente o fideicomisario</w:t>
      </w:r>
      <w:r w:rsidR="007D1E76" w:rsidRPr="00A52099">
        <w:rPr>
          <w:rFonts w:ascii="Arial" w:hAnsi="Arial" w:cs="Arial"/>
        </w:rPr>
        <w:t>.</w:t>
      </w:r>
      <w:r>
        <w:rPr>
          <w:rFonts w:ascii="Arial" w:hAnsi="Arial" w:cs="Arial"/>
        </w:rPr>
        <w:tab/>
      </w:r>
    </w:p>
    <w:p w14:paraId="3A0D9C6F" w14:textId="50BC25C4" w:rsidR="007D1E76" w:rsidRPr="00550EF1" w:rsidRDefault="00550EF1" w:rsidP="00550EF1">
      <w:pPr>
        <w:spacing w:after="0" w:line="240" w:lineRule="auto"/>
        <w:ind w:left="720"/>
        <w:jc w:val="both"/>
        <w:rPr>
          <w:rFonts w:ascii="Arial" w:hAnsi="Arial" w:cs="Arial"/>
          <w:u w:val="single"/>
        </w:rPr>
      </w:pPr>
      <w:r w:rsidRPr="00550EF1">
        <w:rPr>
          <w:rFonts w:ascii="Arial" w:hAnsi="Arial" w:cs="Arial"/>
          <w:u w:val="single"/>
        </w:rPr>
        <w:t>NO APLICA</w:t>
      </w:r>
      <w:r>
        <w:rPr>
          <w:rFonts w:ascii="Arial" w:hAnsi="Arial" w:cs="Arial"/>
          <w:u w:val="single"/>
        </w:rPr>
        <w:t>.</w:t>
      </w:r>
    </w:p>
    <w:p w14:paraId="37371848" w14:textId="77777777" w:rsidR="007D1E76" w:rsidRPr="00FE1E05" w:rsidRDefault="007D1E76" w:rsidP="007D1E76">
      <w:pPr>
        <w:spacing w:after="0" w:line="240" w:lineRule="auto"/>
        <w:jc w:val="both"/>
        <w:rPr>
          <w:rFonts w:ascii="Arial" w:hAnsi="Arial" w:cs="Arial"/>
        </w:rPr>
      </w:pPr>
    </w:p>
    <w:p w14:paraId="57AB405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5. Bases de Preparació</w:t>
      </w:r>
      <w:r w:rsidR="00E00323" w:rsidRPr="00FE1E05">
        <w:rPr>
          <w:rFonts w:ascii="Arial" w:hAnsi="Arial" w:cs="Arial"/>
          <w:b/>
        </w:rPr>
        <w:t>n de los Estados Financieros:</w:t>
      </w:r>
    </w:p>
    <w:p w14:paraId="5FD06707"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590D696F" w14:textId="77777777" w:rsidR="007D1E76" w:rsidRPr="00FE1E05" w:rsidRDefault="007D1E76" w:rsidP="007D1E76">
      <w:pPr>
        <w:spacing w:after="0" w:line="240" w:lineRule="auto"/>
        <w:jc w:val="both"/>
        <w:rPr>
          <w:rFonts w:ascii="Arial" w:hAnsi="Arial" w:cs="Arial"/>
        </w:rPr>
      </w:pPr>
    </w:p>
    <w:p w14:paraId="7292A4C2" w14:textId="0A1B24C3" w:rsidR="00715A27"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w:t>
      </w:r>
      <w:r w:rsidR="005C3FD6">
        <w:rPr>
          <w:rFonts w:ascii="Arial" w:hAnsi="Arial" w:cs="Arial"/>
        </w:rPr>
        <w:t>S</w:t>
      </w:r>
      <w:r w:rsidRPr="00FE1E05">
        <w:rPr>
          <w:rFonts w:ascii="Arial" w:hAnsi="Arial" w:cs="Arial"/>
        </w:rPr>
        <w:t>e ha observado la normatividad emitida por el CONAC y las disposiciones legales aplicables</w:t>
      </w:r>
      <w:r w:rsidR="00715A27">
        <w:rPr>
          <w:rFonts w:ascii="Arial" w:hAnsi="Arial" w:cs="Arial"/>
        </w:rPr>
        <w:t xml:space="preserve"> de acuerdo </w:t>
      </w:r>
      <w:r w:rsidR="004342F2">
        <w:rPr>
          <w:rFonts w:ascii="Arial" w:hAnsi="Arial" w:cs="Arial"/>
        </w:rPr>
        <w:t>con</w:t>
      </w:r>
      <w:r w:rsidR="00715A27">
        <w:rPr>
          <w:rFonts w:ascii="Arial" w:hAnsi="Arial" w:cs="Arial"/>
        </w:rPr>
        <w:t xml:space="preserve"> lo siguiente:</w:t>
      </w:r>
    </w:p>
    <w:p w14:paraId="7EC793B8" w14:textId="2F6ADA32" w:rsidR="00715A27" w:rsidRDefault="005C3FD6" w:rsidP="007D1E76">
      <w:pPr>
        <w:spacing w:after="0" w:line="240" w:lineRule="auto"/>
        <w:jc w:val="both"/>
        <w:rPr>
          <w:rFonts w:ascii="Arial" w:hAnsi="Arial" w:cs="Arial"/>
        </w:rPr>
      </w:pPr>
      <w:r>
        <w:rPr>
          <w:rFonts w:ascii="Arial" w:hAnsi="Arial" w:cs="Arial"/>
        </w:rPr>
        <w:t xml:space="preserve">Si </w:t>
      </w:r>
      <w:r w:rsidR="005C020A">
        <w:rPr>
          <w:rFonts w:ascii="Arial" w:hAnsi="Arial" w:cs="Arial"/>
        </w:rPr>
        <w:t>(x)</w:t>
      </w:r>
      <w:r>
        <w:rPr>
          <w:rFonts w:ascii="Arial" w:hAnsi="Arial" w:cs="Arial"/>
        </w:rPr>
        <w:t xml:space="preserve">           No </w:t>
      </w:r>
      <w:r w:rsidR="005C020A">
        <w:rPr>
          <w:rFonts w:ascii="Arial" w:hAnsi="Arial" w:cs="Arial"/>
        </w:rPr>
        <w:t xml:space="preserve">( </w:t>
      </w:r>
      <w:r>
        <w:rPr>
          <w:rFonts w:ascii="Arial" w:hAnsi="Arial" w:cs="Arial"/>
        </w:rPr>
        <w:t xml:space="preserve"> )</w:t>
      </w:r>
    </w:p>
    <w:p w14:paraId="497AF3C0" w14:textId="77777777" w:rsidR="007D1E76" w:rsidRPr="00FE1E05" w:rsidRDefault="007D1E76" w:rsidP="007D1E76">
      <w:pPr>
        <w:spacing w:after="0" w:line="240" w:lineRule="auto"/>
        <w:jc w:val="both"/>
        <w:rPr>
          <w:rFonts w:ascii="Arial" w:hAnsi="Arial" w:cs="Arial"/>
        </w:rPr>
      </w:pPr>
      <w:r w:rsidRPr="00FE1E05">
        <w:rPr>
          <w:rFonts w:ascii="Arial" w:hAnsi="Arial" w:cs="Arial"/>
        </w:rPr>
        <w:t>________________________________________________________________________________________________________________________________________________________</w:t>
      </w:r>
    </w:p>
    <w:p w14:paraId="0CE5FAF9" w14:textId="23BDB871" w:rsidR="005C3FD6" w:rsidRDefault="005C3FD6" w:rsidP="005C3FD6">
      <w:pPr>
        <w:spacing w:after="0" w:line="240" w:lineRule="auto"/>
        <w:jc w:val="both"/>
        <w:rPr>
          <w:rFonts w:ascii="Arial" w:hAnsi="Arial" w:cs="Arial"/>
        </w:rPr>
      </w:pPr>
      <w:r>
        <w:rPr>
          <w:rFonts w:ascii="Arial" w:hAnsi="Arial" w:cs="Arial"/>
        </w:rPr>
        <w:t>1. Sistema de contabilidad utilizado por la administración:</w:t>
      </w:r>
    </w:p>
    <w:p w14:paraId="6DD9DD59" w14:textId="3724DEE5" w:rsidR="005C3FD6" w:rsidRDefault="005C020A" w:rsidP="005C3FD6">
      <w:pPr>
        <w:spacing w:after="0" w:line="240" w:lineRule="auto"/>
        <w:jc w:val="both"/>
        <w:rPr>
          <w:rFonts w:ascii="Arial" w:hAnsi="Arial" w:cs="Arial"/>
        </w:rPr>
      </w:pPr>
      <w:r>
        <w:rPr>
          <w:rFonts w:ascii="Arial" w:hAnsi="Arial" w:cs="Arial"/>
        </w:rPr>
        <w:t>(x)</w:t>
      </w:r>
      <w:r w:rsidR="005C3FD6">
        <w:rPr>
          <w:rFonts w:ascii="Arial" w:hAnsi="Arial" w:cs="Arial"/>
        </w:rPr>
        <w:t xml:space="preserve"> Cumplimiento General de Ley      (   ) Sistema Básico General</w:t>
      </w:r>
    </w:p>
    <w:p w14:paraId="5A0D96B1" w14:textId="77777777" w:rsidR="007D1E76" w:rsidRPr="00F80234" w:rsidRDefault="007D1E76" w:rsidP="007D1E76">
      <w:pPr>
        <w:spacing w:after="0" w:line="240" w:lineRule="auto"/>
        <w:jc w:val="both"/>
        <w:rPr>
          <w:rFonts w:ascii="Arial" w:hAnsi="Arial" w:cs="Arial"/>
          <w:vanish/>
          <w:specVanish/>
        </w:rPr>
      </w:pPr>
    </w:p>
    <w:p w14:paraId="565AEBC7" w14:textId="1C87C1D3" w:rsidR="007D1E76" w:rsidRDefault="00F80234" w:rsidP="007D1E76">
      <w:pPr>
        <w:spacing w:after="0" w:line="240" w:lineRule="auto"/>
        <w:jc w:val="both"/>
        <w:rPr>
          <w:rFonts w:ascii="Arial" w:hAnsi="Arial" w:cs="Arial"/>
        </w:rPr>
      </w:pPr>
      <w:r>
        <w:rPr>
          <w:rFonts w:ascii="Arial" w:hAnsi="Arial" w:cs="Arial"/>
          <w:b/>
        </w:rPr>
        <w:t xml:space="preserve"> </w:t>
      </w:r>
      <w:r w:rsidR="007D1E76" w:rsidRPr="00FE1E05">
        <w:rPr>
          <w:rFonts w:ascii="Arial" w:hAnsi="Arial" w:cs="Arial"/>
          <w:b/>
        </w:rPr>
        <w:t>b)</w:t>
      </w:r>
      <w:r w:rsidR="007D1E76" w:rsidRPr="00FE1E05">
        <w:rPr>
          <w:rFonts w:ascii="Arial" w:hAnsi="Arial" w:cs="Arial"/>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r w:rsidR="00457261" w:rsidRPr="00FE1E05">
        <w:rPr>
          <w:rFonts w:ascii="Arial" w:hAnsi="Arial" w:cs="Arial"/>
        </w:rPr>
        <w:t>estos</w:t>
      </w:r>
      <w:r w:rsidR="007D1E76" w:rsidRPr="00FE1E05">
        <w:rPr>
          <w:rFonts w:ascii="Arial" w:hAnsi="Arial" w:cs="Arial"/>
        </w:rPr>
        <w:t>.</w:t>
      </w:r>
    </w:p>
    <w:p w14:paraId="7AA23CAD" w14:textId="77777777" w:rsidR="006D3425" w:rsidRPr="00FE1E05" w:rsidRDefault="006D3425" w:rsidP="007D1E76">
      <w:pPr>
        <w:spacing w:after="0" w:line="240" w:lineRule="auto"/>
        <w:jc w:val="both"/>
        <w:rPr>
          <w:rFonts w:ascii="Arial" w:hAnsi="Arial" w:cs="Arial"/>
        </w:rPr>
      </w:pPr>
    </w:p>
    <w:p w14:paraId="79140536" w14:textId="2EA092AC" w:rsidR="007D1E76" w:rsidRPr="00FE1E05" w:rsidRDefault="006D3425" w:rsidP="007D1E76">
      <w:pPr>
        <w:spacing w:after="0" w:line="240" w:lineRule="auto"/>
        <w:jc w:val="both"/>
        <w:rPr>
          <w:rFonts w:ascii="Arial" w:hAnsi="Arial" w:cs="Arial"/>
        </w:rPr>
      </w:pPr>
      <w:r w:rsidRPr="006D3425">
        <w:rPr>
          <w:rFonts w:ascii="Arial" w:hAnsi="Arial" w:cs="Arial"/>
          <w:u w:val="single"/>
        </w:rPr>
        <w:t xml:space="preserve">La información emitida por el OPD IGATIPAM, cumple con la información financiera, así como las bases de medición </w:t>
      </w:r>
      <w:r w:rsidR="005C020A" w:rsidRPr="006D3425">
        <w:rPr>
          <w:rFonts w:ascii="Arial" w:hAnsi="Arial" w:cs="Arial"/>
          <w:u w:val="single"/>
        </w:rPr>
        <w:t>aprobadas</w:t>
      </w:r>
      <w:r w:rsidR="005C020A">
        <w:rPr>
          <w:rFonts w:ascii="Arial" w:hAnsi="Arial" w:cs="Arial"/>
          <w:u w:val="single"/>
        </w:rPr>
        <w:t>.</w:t>
      </w:r>
      <w:r w:rsidR="005C020A">
        <w:rPr>
          <w:rFonts w:ascii="Arial" w:hAnsi="Arial" w:cs="Arial"/>
        </w:rPr>
        <w:t xml:space="preserve"> _</w:t>
      </w:r>
      <w:r>
        <w:rPr>
          <w:rFonts w:ascii="Arial" w:hAnsi="Arial" w:cs="Arial"/>
        </w:rPr>
        <w:t>_________________________________________________</w:t>
      </w:r>
    </w:p>
    <w:p w14:paraId="1018D33E" w14:textId="77777777" w:rsidR="007D1E76" w:rsidRPr="00FE1E05" w:rsidRDefault="007D1E76" w:rsidP="007D1E76">
      <w:pPr>
        <w:spacing w:after="0" w:line="240" w:lineRule="auto"/>
        <w:jc w:val="both"/>
        <w:rPr>
          <w:rFonts w:ascii="Arial" w:hAnsi="Arial" w:cs="Arial"/>
        </w:rPr>
      </w:pPr>
    </w:p>
    <w:p w14:paraId="236CB749" w14:textId="0EABF473"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Postulados básicos</w:t>
      </w:r>
      <w:r w:rsidR="00536CE0">
        <w:rPr>
          <w:rFonts w:ascii="Arial" w:hAnsi="Arial" w:cs="Arial"/>
        </w:rPr>
        <w:t xml:space="preserve"> de contabilidad gubernamental</w:t>
      </w:r>
      <w:bookmarkEnd w:id="8"/>
      <w:r w:rsidRPr="00FE1E05">
        <w:rPr>
          <w:rFonts w:ascii="Arial" w:hAnsi="Arial" w:cs="Arial"/>
        </w:rPr>
        <w:t>.</w:t>
      </w:r>
    </w:p>
    <w:bookmarkEnd w:id="9"/>
    <w:bookmarkEnd w:id="10"/>
    <w:bookmarkEnd w:id="11"/>
    <w:p w14:paraId="47E1241E" w14:textId="77777777" w:rsidR="006D3425" w:rsidRDefault="006D3425" w:rsidP="006D3425">
      <w:pPr>
        <w:spacing w:after="0" w:line="240" w:lineRule="auto"/>
        <w:jc w:val="both"/>
        <w:rPr>
          <w:rFonts w:ascii="Arial" w:hAnsi="Arial" w:cs="Arial"/>
          <w:u w:val="single"/>
        </w:rPr>
      </w:pPr>
    </w:p>
    <w:p w14:paraId="5AC85255" w14:textId="63F12592" w:rsidR="006D3425" w:rsidRDefault="006D3425" w:rsidP="006D3425">
      <w:pPr>
        <w:spacing w:after="0" w:line="240" w:lineRule="auto"/>
        <w:jc w:val="both"/>
        <w:rPr>
          <w:rFonts w:ascii="Arial" w:hAnsi="Arial" w:cs="Arial"/>
          <w:u w:val="single"/>
        </w:rPr>
      </w:pPr>
      <w:r w:rsidRPr="009815E6">
        <w:rPr>
          <w:rFonts w:ascii="Arial" w:hAnsi="Arial" w:cs="Arial"/>
          <w:u w:val="single"/>
        </w:rPr>
        <w:t xml:space="preserve">La información financiera del Organismo cumple con la aplicación de los </w:t>
      </w:r>
      <w:r w:rsidR="005C020A">
        <w:rPr>
          <w:rFonts w:ascii="Arial" w:hAnsi="Arial" w:cs="Arial"/>
          <w:u w:val="single"/>
        </w:rPr>
        <w:t>p</w:t>
      </w:r>
      <w:r w:rsidRPr="009815E6">
        <w:rPr>
          <w:rFonts w:ascii="Arial" w:hAnsi="Arial" w:cs="Arial"/>
          <w:u w:val="single"/>
        </w:rPr>
        <w:t>ostulados básicos</w:t>
      </w:r>
      <w:r w:rsidR="005C020A">
        <w:rPr>
          <w:rFonts w:ascii="Arial" w:hAnsi="Arial" w:cs="Arial"/>
          <w:u w:val="single"/>
        </w:rPr>
        <w:t xml:space="preserve"> y acuerdos emitidos por el CONAC,</w:t>
      </w:r>
      <w:r w:rsidRPr="009815E6">
        <w:rPr>
          <w:rFonts w:ascii="Arial" w:hAnsi="Arial" w:cs="Arial"/>
          <w:u w:val="single"/>
        </w:rPr>
        <w:t xml:space="preserve"> los cuales son los elementos fundamentales de referencia general para uniformar los métodos, procedimientos y prácticas contables.</w:t>
      </w:r>
    </w:p>
    <w:p w14:paraId="12100733" w14:textId="77777777" w:rsidR="00F85236" w:rsidRPr="00FE1E05" w:rsidRDefault="00F85236" w:rsidP="007D1E76">
      <w:pPr>
        <w:spacing w:after="0" w:line="240" w:lineRule="auto"/>
        <w:jc w:val="both"/>
        <w:rPr>
          <w:rFonts w:ascii="Arial" w:hAnsi="Arial" w:cs="Arial"/>
        </w:rPr>
      </w:pPr>
    </w:p>
    <w:p w14:paraId="0BF0E614" w14:textId="77777777" w:rsidR="007D1E76" w:rsidRPr="00FE1E05" w:rsidRDefault="007D1E76" w:rsidP="0014693D">
      <w:pPr>
        <w:tabs>
          <w:tab w:val="left" w:pos="284"/>
        </w:tabs>
        <w:spacing w:after="0" w:line="240" w:lineRule="auto"/>
        <w:jc w:val="both"/>
        <w:rPr>
          <w:rFonts w:ascii="Arial" w:hAnsi="Arial" w:cs="Arial"/>
        </w:rPr>
      </w:pPr>
      <w:bookmarkStart w:id="12" w:name="OLE_LINK13"/>
      <w:r w:rsidRPr="00FE1E05">
        <w:rPr>
          <w:rFonts w:ascii="Arial" w:hAnsi="Arial" w:cs="Arial"/>
          <w:b/>
        </w:rPr>
        <w:t>d)</w:t>
      </w:r>
      <w:r w:rsidRPr="00FE1E05">
        <w:rPr>
          <w:rFonts w:ascii="Arial" w:hAnsi="Arial" w:cs="Arial"/>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728BA09E" w14:textId="77777777" w:rsidR="00D84BEC" w:rsidRDefault="00D84BEC" w:rsidP="007D1E76">
      <w:pPr>
        <w:spacing w:after="0" w:line="240" w:lineRule="auto"/>
        <w:jc w:val="both"/>
        <w:rPr>
          <w:rFonts w:ascii="Arial" w:hAnsi="Arial" w:cs="Arial"/>
          <w:u w:val="single"/>
        </w:rPr>
      </w:pPr>
    </w:p>
    <w:p w14:paraId="7E8647C7" w14:textId="35335E03" w:rsidR="00D84BEC" w:rsidRDefault="00D84BEC" w:rsidP="007D1E76">
      <w:pPr>
        <w:spacing w:after="0" w:line="240" w:lineRule="auto"/>
        <w:jc w:val="both"/>
        <w:rPr>
          <w:rFonts w:ascii="Arial" w:hAnsi="Arial" w:cs="Arial"/>
          <w:u w:val="single"/>
        </w:rPr>
      </w:pPr>
      <w:r w:rsidRPr="00D84BEC">
        <w:rPr>
          <w:rFonts w:ascii="Arial" w:hAnsi="Arial" w:cs="Arial"/>
          <w:u w:val="single"/>
        </w:rPr>
        <w:t>NO APLIC</w:t>
      </w:r>
      <w:r>
        <w:rPr>
          <w:rFonts w:ascii="Arial" w:hAnsi="Arial" w:cs="Arial"/>
          <w:u w:val="single"/>
        </w:rPr>
        <w:t>A__________________________________________________________________</w:t>
      </w:r>
    </w:p>
    <w:p w14:paraId="19947B2E" w14:textId="77777777" w:rsidR="007D1E76" w:rsidRPr="00FE1E05" w:rsidRDefault="007D1E76" w:rsidP="007D1E76">
      <w:pPr>
        <w:spacing w:after="0" w:line="240" w:lineRule="auto"/>
        <w:jc w:val="both"/>
        <w:rPr>
          <w:rFonts w:ascii="Arial" w:hAnsi="Arial" w:cs="Arial"/>
        </w:rPr>
      </w:pPr>
    </w:p>
    <w:p w14:paraId="70464AEE" w14:textId="61699AD0" w:rsidR="007D1E76" w:rsidRPr="00FE1E05" w:rsidRDefault="007D1E76" w:rsidP="007D1E76">
      <w:pPr>
        <w:spacing w:after="0" w:line="240" w:lineRule="auto"/>
        <w:jc w:val="both"/>
        <w:rPr>
          <w:rFonts w:ascii="Arial" w:hAnsi="Arial" w:cs="Arial"/>
        </w:rPr>
      </w:pPr>
      <w:r w:rsidRPr="00FE1E05">
        <w:rPr>
          <w:rFonts w:ascii="Arial" w:hAnsi="Arial" w:cs="Arial"/>
          <w:b/>
        </w:rPr>
        <w:t>e)</w:t>
      </w:r>
      <w:r w:rsidRPr="00FE1E05">
        <w:rPr>
          <w:rFonts w:ascii="Arial" w:hAnsi="Arial" w:cs="Arial"/>
        </w:rPr>
        <w:t xml:space="preserve"> Para las entidades que por primera vez estén implementando </w:t>
      </w:r>
      <w:r w:rsidR="001708EC" w:rsidRPr="00FE1E05">
        <w:rPr>
          <w:rFonts w:ascii="Arial" w:hAnsi="Arial" w:cs="Arial"/>
        </w:rPr>
        <w:t>el base devengado</w:t>
      </w:r>
      <w:r w:rsidRPr="00FE1E05">
        <w:rPr>
          <w:rFonts w:ascii="Arial" w:hAnsi="Arial" w:cs="Arial"/>
        </w:rPr>
        <w:t xml:space="preserve"> </w:t>
      </w:r>
      <w:r w:rsidR="005C020A" w:rsidRPr="00FE1E05">
        <w:rPr>
          <w:rFonts w:ascii="Arial" w:hAnsi="Arial" w:cs="Arial"/>
        </w:rPr>
        <w:t>de acuerdo con</w:t>
      </w:r>
      <w:r w:rsidRPr="00FE1E05">
        <w:rPr>
          <w:rFonts w:ascii="Arial" w:hAnsi="Arial" w:cs="Arial"/>
        </w:rPr>
        <w:t xml:space="preserve"> la Ley de Contabilidad, deberán:</w:t>
      </w:r>
    </w:p>
    <w:p w14:paraId="53B587A4" w14:textId="77777777" w:rsidR="007D1E76" w:rsidRPr="00FE1E05" w:rsidRDefault="007D1E76" w:rsidP="007D1E76">
      <w:pPr>
        <w:spacing w:after="0" w:line="240" w:lineRule="auto"/>
        <w:jc w:val="both"/>
        <w:rPr>
          <w:rFonts w:ascii="Arial" w:hAnsi="Arial" w:cs="Arial"/>
        </w:rPr>
      </w:pPr>
    </w:p>
    <w:p w14:paraId="76219017" w14:textId="77777777" w:rsidR="007D1E76" w:rsidRPr="00FE1E05" w:rsidRDefault="007D1E76" w:rsidP="007D1E76">
      <w:pPr>
        <w:spacing w:after="0" w:line="240" w:lineRule="auto"/>
        <w:jc w:val="both"/>
        <w:rPr>
          <w:rFonts w:ascii="Arial" w:hAnsi="Arial" w:cs="Arial"/>
        </w:rPr>
      </w:pPr>
      <w:r w:rsidRPr="00FE1E05">
        <w:rPr>
          <w:rFonts w:ascii="Arial" w:hAnsi="Arial" w:cs="Arial"/>
        </w:rPr>
        <w:t>*Revelar las nuevas políticas de reconocimiento:</w:t>
      </w:r>
    </w:p>
    <w:p w14:paraId="00A1C9AE" w14:textId="7206880D" w:rsidR="007D1E76" w:rsidRPr="00FE1E05" w:rsidRDefault="00D84BEC" w:rsidP="007D1E76">
      <w:pPr>
        <w:spacing w:after="0" w:line="240" w:lineRule="auto"/>
        <w:jc w:val="both"/>
        <w:rPr>
          <w:rFonts w:ascii="Arial" w:hAnsi="Arial" w:cs="Arial"/>
        </w:rPr>
      </w:pPr>
      <w:r w:rsidRPr="00B470C5">
        <w:rPr>
          <w:rFonts w:ascii="Arial" w:hAnsi="Arial" w:cs="Arial"/>
          <w:u w:val="single"/>
        </w:rPr>
        <w:t xml:space="preserve">Refleja el reconocimiento de </w:t>
      </w:r>
      <w:r>
        <w:rPr>
          <w:rFonts w:ascii="Arial" w:hAnsi="Arial" w:cs="Arial"/>
          <w:u w:val="single"/>
        </w:rPr>
        <w:t>las obligaciones</w:t>
      </w:r>
      <w:r w:rsidRPr="00B470C5">
        <w:rPr>
          <w:rFonts w:ascii="Arial" w:hAnsi="Arial" w:cs="Arial"/>
          <w:u w:val="single"/>
        </w:rPr>
        <w:t xml:space="preserve"> de pago a favor de terceros por la recepción de conformidad de bienes, servicios y obras oportunamente contratados, así como de obligaciones que derivan de tratados, leyes, decretos, resoluciones y sentencias definitivas.</w:t>
      </w:r>
    </w:p>
    <w:p w14:paraId="59C2CD7C" w14:textId="77777777" w:rsidR="007D1E76" w:rsidRPr="00FE1E05" w:rsidRDefault="007D1E76" w:rsidP="007D1E76">
      <w:pPr>
        <w:spacing w:after="0" w:line="240" w:lineRule="auto"/>
        <w:jc w:val="both"/>
        <w:rPr>
          <w:rFonts w:ascii="Arial" w:hAnsi="Arial" w:cs="Arial"/>
        </w:rPr>
      </w:pPr>
    </w:p>
    <w:p w14:paraId="2151ED82" w14:textId="77777777" w:rsidR="007D1E76" w:rsidRPr="00FE1E05" w:rsidRDefault="007D1E76" w:rsidP="007D1E76">
      <w:pPr>
        <w:spacing w:after="0" w:line="240" w:lineRule="auto"/>
        <w:jc w:val="both"/>
        <w:rPr>
          <w:rFonts w:ascii="Arial" w:hAnsi="Arial" w:cs="Arial"/>
        </w:rPr>
      </w:pPr>
      <w:r w:rsidRPr="00FE1E05">
        <w:rPr>
          <w:rFonts w:ascii="Arial" w:hAnsi="Arial" w:cs="Arial"/>
        </w:rPr>
        <w:t>*Plan de implementación:</w:t>
      </w:r>
    </w:p>
    <w:p w14:paraId="492D3369" w14:textId="1B6618EB" w:rsidR="00D84BEC" w:rsidRPr="0001577B" w:rsidRDefault="00D84BEC" w:rsidP="00D84BEC">
      <w:pPr>
        <w:spacing w:after="0" w:line="240" w:lineRule="auto"/>
        <w:jc w:val="both"/>
        <w:rPr>
          <w:rFonts w:ascii="Arial" w:hAnsi="Arial" w:cs="Arial"/>
          <w:u w:val="single"/>
        </w:rPr>
      </w:pPr>
      <w:r w:rsidRPr="0001577B">
        <w:rPr>
          <w:rFonts w:ascii="Arial" w:hAnsi="Arial" w:cs="Arial"/>
          <w:u w:val="single"/>
        </w:rPr>
        <w:t xml:space="preserve">De acuerdo </w:t>
      </w:r>
      <w:r w:rsidR="00A6722E">
        <w:rPr>
          <w:rFonts w:ascii="Arial" w:hAnsi="Arial" w:cs="Arial"/>
          <w:u w:val="single"/>
        </w:rPr>
        <w:t>con</w:t>
      </w:r>
      <w:r w:rsidRPr="0001577B">
        <w:rPr>
          <w:rFonts w:ascii="Arial" w:hAnsi="Arial" w:cs="Arial"/>
          <w:u w:val="single"/>
        </w:rPr>
        <w:t xml:space="preserve"> lo señalado en la Ley Genera</w:t>
      </w:r>
      <w:r>
        <w:rPr>
          <w:rFonts w:ascii="Arial" w:hAnsi="Arial" w:cs="Arial"/>
          <w:u w:val="single"/>
        </w:rPr>
        <w:t>l de Contabilidad Gubernamental y a los lineamientos que señala.</w:t>
      </w:r>
    </w:p>
    <w:p w14:paraId="72F534A1" w14:textId="77777777" w:rsidR="00D84BEC" w:rsidRDefault="00D84BEC" w:rsidP="007D1E76">
      <w:pPr>
        <w:spacing w:after="0" w:line="240" w:lineRule="auto"/>
        <w:jc w:val="both"/>
        <w:rPr>
          <w:rFonts w:ascii="Arial" w:hAnsi="Arial" w:cs="Arial"/>
        </w:rPr>
      </w:pPr>
    </w:p>
    <w:p w14:paraId="1D79E384" w14:textId="1C354290" w:rsidR="007D1E76" w:rsidRPr="00FE1E05" w:rsidRDefault="007D1E76" w:rsidP="007D1E76">
      <w:pPr>
        <w:spacing w:after="0" w:line="240" w:lineRule="auto"/>
        <w:jc w:val="both"/>
        <w:rPr>
          <w:rFonts w:ascii="Arial" w:hAnsi="Arial" w:cs="Arial"/>
        </w:rPr>
      </w:pPr>
      <w:r w:rsidRPr="00FE1E05">
        <w:rPr>
          <w:rFonts w:ascii="Arial" w:hAnsi="Arial" w:cs="Arial"/>
        </w:rPr>
        <w:t xml:space="preserve">*Revelar los cambios en las políticas, la clasificación y medición de </w:t>
      </w:r>
      <w:r w:rsidR="006E5E30" w:rsidRPr="00FE1E05">
        <w:rPr>
          <w:rFonts w:ascii="Arial" w:hAnsi="Arial" w:cs="Arial"/>
        </w:rPr>
        <w:t>estas</w:t>
      </w:r>
      <w:r w:rsidRPr="00FE1E05">
        <w:rPr>
          <w:rFonts w:ascii="Arial" w:hAnsi="Arial" w:cs="Arial"/>
        </w:rPr>
        <w:t>, así como su impacto en la información financiera:</w:t>
      </w:r>
    </w:p>
    <w:p w14:paraId="6819FBB8" w14:textId="77C2760C" w:rsidR="007D1E76" w:rsidRPr="00FE1E05" w:rsidRDefault="00D84BEC" w:rsidP="007D1E76">
      <w:pPr>
        <w:spacing w:after="0" w:line="240" w:lineRule="auto"/>
        <w:jc w:val="both"/>
        <w:rPr>
          <w:rFonts w:ascii="Arial" w:hAnsi="Arial" w:cs="Arial"/>
        </w:rPr>
      </w:pPr>
      <w:r w:rsidRPr="00187455">
        <w:rPr>
          <w:rFonts w:ascii="Arial" w:hAnsi="Arial" w:cs="Arial"/>
          <w:u w:val="single"/>
        </w:rPr>
        <w:t>El organismo aplicó la contabilidad gubernamental como lo señala la Ley para facilitar el registro y la fiscalización de los activos, pasivos, ingresos y gastos y, en general contribuir a medir la eficacia, economía y eficiencia del gasto e ingresos públicos, la administración de la deuda pública, incluyendo las obligaciones contingentes y el patrimonio del Estado</w:t>
      </w:r>
      <w:r w:rsidR="00C813AF">
        <w:rPr>
          <w:rFonts w:ascii="Arial" w:hAnsi="Arial" w:cs="Arial"/>
          <w:u w:val="single"/>
        </w:rPr>
        <w:t>.</w:t>
      </w:r>
    </w:p>
    <w:p w14:paraId="47DAA799" w14:textId="77777777" w:rsidR="007D1E76" w:rsidRPr="00FE1E05" w:rsidRDefault="007D1E76" w:rsidP="007D1E76">
      <w:pPr>
        <w:spacing w:after="0" w:line="240" w:lineRule="auto"/>
        <w:jc w:val="both"/>
        <w:rPr>
          <w:rFonts w:ascii="Arial" w:hAnsi="Arial" w:cs="Arial"/>
        </w:rPr>
      </w:pPr>
    </w:p>
    <w:p w14:paraId="2A5C65AF"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6. Políticas de</w:t>
      </w:r>
      <w:r w:rsidR="00E00323" w:rsidRPr="00FE1E05">
        <w:rPr>
          <w:rFonts w:ascii="Arial" w:hAnsi="Arial" w:cs="Arial"/>
          <w:b/>
        </w:rPr>
        <w:t xml:space="preserve"> Contabilidad Significativas:</w:t>
      </w:r>
    </w:p>
    <w:p w14:paraId="35B5C0E4" w14:textId="77777777" w:rsidR="007D1E76" w:rsidRPr="00FE1E05" w:rsidRDefault="007D1E76" w:rsidP="007D1E76">
      <w:pPr>
        <w:spacing w:after="0" w:line="240" w:lineRule="auto"/>
        <w:jc w:val="both"/>
        <w:rPr>
          <w:rFonts w:ascii="Arial" w:hAnsi="Arial" w:cs="Arial"/>
        </w:rPr>
      </w:pPr>
    </w:p>
    <w:p w14:paraId="18B5CE43"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sobre:</w:t>
      </w:r>
    </w:p>
    <w:p w14:paraId="11B6953E" w14:textId="77777777" w:rsidR="007D1E76" w:rsidRPr="00FE1E05" w:rsidRDefault="007D1E76" w:rsidP="007D1E76">
      <w:pPr>
        <w:spacing w:after="0" w:line="240" w:lineRule="auto"/>
        <w:jc w:val="both"/>
        <w:rPr>
          <w:rFonts w:ascii="Arial" w:hAnsi="Arial" w:cs="Arial"/>
        </w:rPr>
      </w:pPr>
    </w:p>
    <w:p w14:paraId="24882824"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Actualización: se informará del método utilizado para la actualización del valor de los activos, pasivos y Hacienda Pública y/o patrimonio y las razones de dicha elección. Así como informar de la desconexión o reconexión inflacionaria:</w:t>
      </w:r>
    </w:p>
    <w:p w14:paraId="32265A89" w14:textId="0AF51E1B" w:rsidR="007D1E76" w:rsidRPr="00FE1E05" w:rsidRDefault="00D84BEC" w:rsidP="007D1E76">
      <w:pPr>
        <w:spacing w:after="0" w:line="240" w:lineRule="auto"/>
        <w:jc w:val="both"/>
        <w:rPr>
          <w:rFonts w:ascii="Arial" w:hAnsi="Arial" w:cs="Arial"/>
        </w:rPr>
      </w:pPr>
      <w:r w:rsidRPr="00C05294">
        <w:rPr>
          <w:rFonts w:ascii="Arial" w:hAnsi="Arial" w:cs="Arial"/>
          <w:u w:val="single"/>
        </w:rPr>
        <w:t xml:space="preserve">El método utilizado para este concepto es </w:t>
      </w:r>
      <w:r>
        <w:rPr>
          <w:rFonts w:ascii="Arial" w:hAnsi="Arial" w:cs="Arial"/>
          <w:u w:val="single"/>
        </w:rPr>
        <w:t>con base</w:t>
      </w:r>
      <w:r w:rsidRPr="00C05294">
        <w:rPr>
          <w:rFonts w:ascii="Arial" w:hAnsi="Arial" w:cs="Arial"/>
          <w:u w:val="single"/>
        </w:rPr>
        <w:t xml:space="preserve"> a lo señalado en el Acuerdo por el que se emiten las Reglas Específicas del Registro y Valoración del Patrimonio. </w:t>
      </w:r>
      <w:r>
        <w:rPr>
          <w:rFonts w:ascii="Arial" w:hAnsi="Arial" w:cs="Arial"/>
          <w:u w:val="single"/>
        </w:rPr>
        <w:t>En cuanto a la desconexión o reconexión inflacionaria el Organismo no lleva a cabo este procedimiento, cabe señalar que en el sistema contable con el que contamos que es el SAACG.NET</w:t>
      </w:r>
      <w:r w:rsidR="002048E3">
        <w:rPr>
          <w:rFonts w:ascii="Arial" w:hAnsi="Arial" w:cs="Arial"/>
          <w:u w:val="single"/>
        </w:rPr>
        <w:t xml:space="preserve">, y por cuestiones presupuestarias </w:t>
      </w:r>
      <w:r w:rsidR="00566216">
        <w:rPr>
          <w:rFonts w:ascii="Arial" w:hAnsi="Arial" w:cs="Arial"/>
          <w:u w:val="single"/>
        </w:rPr>
        <w:t>aún</w:t>
      </w:r>
      <w:r w:rsidR="00E03BBB">
        <w:rPr>
          <w:rFonts w:ascii="Arial" w:hAnsi="Arial" w:cs="Arial"/>
          <w:u w:val="single"/>
        </w:rPr>
        <w:t xml:space="preserve"> no se ha implementado.</w:t>
      </w:r>
    </w:p>
    <w:p w14:paraId="046C0F57" w14:textId="77777777" w:rsidR="007D1E76" w:rsidRPr="00FE1E05" w:rsidRDefault="007D1E76" w:rsidP="007D1E76">
      <w:pPr>
        <w:spacing w:after="0" w:line="240" w:lineRule="auto"/>
        <w:jc w:val="both"/>
        <w:rPr>
          <w:rFonts w:ascii="Arial" w:hAnsi="Arial" w:cs="Arial"/>
        </w:rPr>
      </w:pPr>
    </w:p>
    <w:p w14:paraId="409540B7" w14:textId="399D9D8C" w:rsidR="007D1E76" w:rsidRDefault="00536CE0" w:rsidP="007D1E76">
      <w:pPr>
        <w:spacing w:after="0" w:line="240" w:lineRule="auto"/>
        <w:jc w:val="both"/>
        <w:rPr>
          <w:rFonts w:ascii="Arial" w:hAnsi="Arial" w:cs="Arial"/>
        </w:rPr>
      </w:pPr>
      <w:r>
        <w:rPr>
          <w:rFonts w:ascii="Arial" w:hAnsi="Arial" w:cs="Arial"/>
          <w:b/>
        </w:rPr>
        <w:lastRenderedPageBreak/>
        <w:t>b</w:t>
      </w:r>
      <w:r w:rsidR="007D1E76" w:rsidRPr="00FE1E05">
        <w:rPr>
          <w:rFonts w:ascii="Arial" w:hAnsi="Arial" w:cs="Arial"/>
          <w:b/>
        </w:rPr>
        <w:t>)</w:t>
      </w:r>
      <w:r w:rsidR="007D1E76" w:rsidRPr="00FE1E05">
        <w:rPr>
          <w:rFonts w:ascii="Arial" w:hAnsi="Arial" w:cs="Arial"/>
        </w:rPr>
        <w:t xml:space="preserve"> Beneficios a empleados: revelar el cálculo de la reserva actuarial, valor presente de los ingresos esperados comparado con el valor presente de la estimación de gastos tanto de los beneficiarios actuales como futuros:</w:t>
      </w:r>
    </w:p>
    <w:p w14:paraId="6EB1C605" w14:textId="77777777" w:rsidR="002048E3" w:rsidRPr="00FE1E05" w:rsidRDefault="002048E3" w:rsidP="007D1E76">
      <w:pPr>
        <w:spacing w:after="0" w:line="240" w:lineRule="auto"/>
        <w:jc w:val="both"/>
        <w:rPr>
          <w:rFonts w:ascii="Arial" w:hAnsi="Arial" w:cs="Arial"/>
        </w:rPr>
      </w:pPr>
    </w:p>
    <w:p w14:paraId="0B5D4597" w14:textId="77777777" w:rsidR="002048E3" w:rsidRPr="00C977AA" w:rsidRDefault="002048E3" w:rsidP="002048E3">
      <w:pPr>
        <w:spacing w:after="0" w:line="240" w:lineRule="auto"/>
        <w:jc w:val="both"/>
        <w:rPr>
          <w:rFonts w:ascii="Arial" w:hAnsi="Arial" w:cs="Arial"/>
          <w:u w:val="single"/>
        </w:rPr>
      </w:pPr>
      <w:r w:rsidRPr="00C977AA">
        <w:rPr>
          <w:rFonts w:ascii="Arial" w:hAnsi="Arial" w:cs="Arial"/>
          <w:u w:val="single"/>
        </w:rPr>
        <w:t>NO APLICA.</w:t>
      </w:r>
    </w:p>
    <w:p w14:paraId="38E08A97" w14:textId="48C36743" w:rsidR="007D1E76" w:rsidRPr="00FE1E05" w:rsidRDefault="007D1E76" w:rsidP="007D1E76">
      <w:pPr>
        <w:spacing w:after="0" w:line="240" w:lineRule="auto"/>
        <w:jc w:val="both"/>
        <w:rPr>
          <w:rFonts w:ascii="Arial" w:hAnsi="Arial" w:cs="Arial"/>
        </w:rPr>
      </w:pPr>
    </w:p>
    <w:p w14:paraId="20242107" w14:textId="77777777" w:rsidR="007D1E76" w:rsidRPr="00FE1E05" w:rsidRDefault="00536CE0" w:rsidP="007D1E76">
      <w:pPr>
        <w:spacing w:after="0" w:line="240" w:lineRule="auto"/>
        <w:jc w:val="both"/>
        <w:rPr>
          <w:rFonts w:ascii="Arial" w:hAnsi="Arial" w:cs="Arial"/>
        </w:rPr>
      </w:pPr>
      <w:r>
        <w:rPr>
          <w:rFonts w:ascii="Arial" w:hAnsi="Arial" w:cs="Arial"/>
          <w:b/>
        </w:rPr>
        <w:t>c</w:t>
      </w:r>
      <w:r w:rsidR="007D1E76" w:rsidRPr="00FE1E05">
        <w:rPr>
          <w:rFonts w:ascii="Arial" w:hAnsi="Arial" w:cs="Arial"/>
          <w:b/>
        </w:rPr>
        <w:t>)</w:t>
      </w:r>
      <w:r w:rsidR="007D1E76" w:rsidRPr="00FE1E05">
        <w:rPr>
          <w:rFonts w:ascii="Arial" w:hAnsi="Arial" w:cs="Arial"/>
        </w:rPr>
        <w:t xml:space="preserve"> Provisiones: objetivo de su creación, monto y plazo:</w:t>
      </w:r>
    </w:p>
    <w:p w14:paraId="422D831E" w14:textId="77777777" w:rsidR="002048E3" w:rsidRDefault="002048E3" w:rsidP="002048E3">
      <w:pPr>
        <w:spacing w:after="0" w:line="240" w:lineRule="auto"/>
        <w:jc w:val="both"/>
        <w:rPr>
          <w:rFonts w:ascii="Arial" w:hAnsi="Arial" w:cs="Arial"/>
        </w:rPr>
      </w:pPr>
    </w:p>
    <w:p w14:paraId="2EA52E21" w14:textId="3707D2C4" w:rsidR="002048E3" w:rsidRPr="00C977AA" w:rsidRDefault="002048E3" w:rsidP="002048E3">
      <w:pPr>
        <w:spacing w:after="0" w:line="240" w:lineRule="auto"/>
        <w:jc w:val="both"/>
        <w:rPr>
          <w:rFonts w:ascii="Arial" w:hAnsi="Arial" w:cs="Arial"/>
          <w:u w:val="single"/>
        </w:rPr>
      </w:pPr>
      <w:r w:rsidRPr="00C977AA">
        <w:rPr>
          <w:rFonts w:ascii="Arial" w:hAnsi="Arial" w:cs="Arial"/>
          <w:u w:val="single"/>
        </w:rPr>
        <w:t>NO APLICA.</w:t>
      </w:r>
    </w:p>
    <w:p w14:paraId="2513C6C3" w14:textId="11E76150" w:rsidR="007D1E76" w:rsidRPr="00FE1E05" w:rsidRDefault="007D1E76" w:rsidP="007D1E76">
      <w:pPr>
        <w:spacing w:after="0" w:line="240" w:lineRule="auto"/>
        <w:jc w:val="both"/>
        <w:rPr>
          <w:rFonts w:ascii="Arial" w:hAnsi="Arial" w:cs="Arial"/>
        </w:rPr>
      </w:pPr>
    </w:p>
    <w:p w14:paraId="02BCE9AE" w14:textId="77777777" w:rsidR="006B7B09" w:rsidRPr="00FE1E05" w:rsidRDefault="006B7B09" w:rsidP="007D1E76">
      <w:pPr>
        <w:spacing w:after="0" w:line="240" w:lineRule="auto"/>
        <w:jc w:val="both"/>
        <w:rPr>
          <w:rFonts w:ascii="Arial" w:hAnsi="Arial" w:cs="Arial"/>
          <w:b/>
        </w:rPr>
      </w:pPr>
    </w:p>
    <w:p w14:paraId="245D6C96" w14:textId="77777777" w:rsidR="007D1E76" w:rsidRPr="00FE1E05" w:rsidRDefault="00536CE0" w:rsidP="007D1E76">
      <w:pPr>
        <w:spacing w:after="0" w:line="240" w:lineRule="auto"/>
        <w:jc w:val="both"/>
        <w:rPr>
          <w:rFonts w:ascii="Arial" w:hAnsi="Arial" w:cs="Arial"/>
        </w:rPr>
      </w:pPr>
      <w:r>
        <w:rPr>
          <w:rFonts w:ascii="Arial" w:hAnsi="Arial" w:cs="Arial"/>
          <w:b/>
        </w:rPr>
        <w:t>d</w:t>
      </w:r>
      <w:r w:rsidR="007D1E76" w:rsidRPr="00FE1E05">
        <w:rPr>
          <w:rFonts w:ascii="Arial" w:hAnsi="Arial" w:cs="Arial"/>
          <w:b/>
        </w:rPr>
        <w:t>)</w:t>
      </w:r>
      <w:r w:rsidR="007D1E76" w:rsidRPr="00FE1E05">
        <w:rPr>
          <w:rFonts w:ascii="Arial" w:hAnsi="Arial" w:cs="Arial"/>
        </w:rPr>
        <w:t xml:space="preserve"> Reservas: objetivo de su creación, monto y plazo:</w:t>
      </w:r>
    </w:p>
    <w:p w14:paraId="7089848C" w14:textId="77777777" w:rsidR="002048E3" w:rsidRDefault="002048E3" w:rsidP="002048E3">
      <w:pPr>
        <w:spacing w:after="0" w:line="240" w:lineRule="auto"/>
        <w:jc w:val="both"/>
        <w:rPr>
          <w:rFonts w:ascii="Arial" w:hAnsi="Arial" w:cs="Arial"/>
          <w:u w:val="single"/>
        </w:rPr>
      </w:pPr>
      <w:bookmarkStart w:id="13" w:name="OLE_LINK14"/>
      <w:bookmarkEnd w:id="12"/>
    </w:p>
    <w:p w14:paraId="670BEE89" w14:textId="329A9D19" w:rsidR="002048E3" w:rsidRPr="00C977AA" w:rsidRDefault="002048E3" w:rsidP="002048E3">
      <w:pPr>
        <w:spacing w:after="0" w:line="240" w:lineRule="auto"/>
        <w:jc w:val="both"/>
        <w:rPr>
          <w:rFonts w:ascii="Arial" w:hAnsi="Arial" w:cs="Arial"/>
          <w:u w:val="single"/>
        </w:rPr>
      </w:pPr>
      <w:r w:rsidRPr="00C977AA">
        <w:rPr>
          <w:rFonts w:ascii="Arial" w:hAnsi="Arial" w:cs="Arial"/>
          <w:u w:val="single"/>
        </w:rPr>
        <w:t>NO APLICA.</w:t>
      </w:r>
    </w:p>
    <w:p w14:paraId="4F4C17C0" w14:textId="77777777" w:rsidR="006B7B09" w:rsidRPr="00FE1E05" w:rsidRDefault="006B7B09" w:rsidP="007D1E76">
      <w:pPr>
        <w:spacing w:after="0" w:line="240" w:lineRule="auto"/>
        <w:jc w:val="both"/>
        <w:rPr>
          <w:rFonts w:ascii="Arial" w:hAnsi="Arial" w:cs="Arial"/>
        </w:rPr>
      </w:pPr>
    </w:p>
    <w:p w14:paraId="353810C5" w14:textId="77777777" w:rsidR="007D1E76" w:rsidRPr="00FE1E05" w:rsidRDefault="00536CE0" w:rsidP="007D1E76">
      <w:pPr>
        <w:spacing w:after="0" w:line="240" w:lineRule="auto"/>
        <w:jc w:val="both"/>
        <w:rPr>
          <w:rFonts w:ascii="Arial" w:hAnsi="Arial" w:cs="Arial"/>
        </w:rPr>
      </w:pPr>
      <w:r>
        <w:rPr>
          <w:rFonts w:ascii="Arial" w:hAnsi="Arial" w:cs="Arial"/>
          <w:b/>
        </w:rPr>
        <w:t>e</w:t>
      </w:r>
      <w:r w:rsidR="007D1E76" w:rsidRPr="00FE1E05">
        <w:rPr>
          <w:rFonts w:ascii="Arial" w:hAnsi="Arial" w:cs="Arial"/>
          <w:b/>
        </w:rPr>
        <w:t>)</w:t>
      </w:r>
      <w:r w:rsidR="007D1E76" w:rsidRPr="00FE1E05">
        <w:rPr>
          <w:rFonts w:ascii="Arial" w:hAnsi="Arial" w:cs="Arial"/>
        </w:rPr>
        <w:t xml:space="preserve"> Cambios en políticas contables y corrección de errores junto con la revelación de los efectos que se tendrá en la información financiera del ente público, ya sea retrospectivos o prospectivos:</w:t>
      </w:r>
    </w:p>
    <w:p w14:paraId="42E81E3F" w14:textId="6DEC357D" w:rsidR="007D1E76" w:rsidRPr="002048E3" w:rsidRDefault="00FD5DF6" w:rsidP="007D1E76">
      <w:pPr>
        <w:spacing w:after="0" w:line="240" w:lineRule="auto"/>
        <w:jc w:val="both"/>
        <w:rPr>
          <w:rFonts w:ascii="Arial" w:hAnsi="Arial" w:cs="Arial"/>
          <w:u w:val="single"/>
        </w:rPr>
      </w:pPr>
      <w:r>
        <w:rPr>
          <w:rFonts w:ascii="Arial" w:hAnsi="Arial" w:cs="Arial"/>
          <w:u w:val="single"/>
        </w:rPr>
        <w:t>NO</w:t>
      </w:r>
      <w:r w:rsidR="008E49A9">
        <w:rPr>
          <w:rFonts w:ascii="Arial" w:hAnsi="Arial" w:cs="Arial"/>
          <w:u w:val="single"/>
        </w:rPr>
        <w:t xml:space="preserve"> APLICA</w:t>
      </w:r>
    </w:p>
    <w:p w14:paraId="5DDD3811" w14:textId="77777777" w:rsidR="007D1E76" w:rsidRPr="00FE1E05" w:rsidRDefault="007D1E76" w:rsidP="007D1E76">
      <w:pPr>
        <w:spacing w:after="0" w:line="240" w:lineRule="auto"/>
        <w:jc w:val="both"/>
        <w:rPr>
          <w:rFonts w:ascii="Arial" w:hAnsi="Arial" w:cs="Arial"/>
        </w:rPr>
      </w:pPr>
    </w:p>
    <w:p w14:paraId="0ABCD492" w14:textId="77777777" w:rsidR="007D1E76" w:rsidRPr="00FE1E05" w:rsidRDefault="00536CE0" w:rsidP="007D1E76">
      <w:pPr>
        <w:spacing w:after="0" w:line="240" w:lineRule="auto"/>
        <w:jc w:val="both"/>
        <w:rPr>
          <w:rFonts w:ascii="Arial" w:hAnsi="Arial" w:cs="Arial"/>
        </w:rPr>
      </w:pPr>
      <w:r>
        <w:rPr>
          <w:rFonts w:ascii="Arial" w:hAnsi="Arial" w:cs="Arial"/>
          <w:b/>
        </w:rPr>
        <w:t>f</w:t>
      </w:r>
      <w:r w:rsidR="007D1E76" w:rsidRPr="00FE1E05">
        <w:rPr>
          <w:rFonts w:ascii="Arial" w:hAnsi="Arial" w:cs="Arial"/>
          <w:b/>
        </w:rPr>
        <w:t>)</w:t>
      </w:r>
      <w:r w:rsidR="007D1E76" w:rsidRPr="00FE1E05">
        <w:rPr>
          <w:rFonts w:ascii="Arial" w:hAnsi="Arial" w:cs="Arial"/>
        </w:rPr>
        <w:t xml:space="preserve"> Reclasificaciones: Se deben revelar todos aquellos movimientos entre cuentas por efectos de cambios en los tipos de operaciones:</w:t>
      </w:r>
    </w:p>
    <w:p w14:paraId="0933AA34" w14:textId="5477A133" w:rsidR="007D1E76" w:rsidRPr="00FE1E05" w:rsidRDefault="00962D2E" w:rsidP="007D1E76">
      <w:pPr>
        <w:spacing w:after="0" w:line="240" w:lineRule="auto"/>
        <w:jc w:val="both"/>
        <w:rPr>
          <w:rFonts w:ascii="Arial" w:hAnsi="Arial" w:cs="Arial"/>
        </w:rPr>
      </w:pPr>
      <w:r>
        <w:rPr>
          <w:rFonts w:ascii="Arial" w:hAnsi="Arial" w:cs="Arial"/>
        </w:rPr>
        <w:t>____________________________________________________________________________</w:t>
      </w:r>
      <w:r w:rsidR="00C87B48">
        <w:rPr>
          <w:rFonts w:ascii="Arial" w:hAnsi="Arial" w:cs="Arial"/>
        </w:rPr>
        <w:t xml:space="preserve"> </w:t>
      </w:r>
    </w:p>
    <w:p w14:paraId="1E15331B" w14:textId="77777777" w:rsidR="007D1E76" w:rsidRPr="00FE1E05" w:rsidRDefault="007D1E76" w:rsidP="007D1E76">
      <w:pPr>
        <w:spacing w:after="0" w:line="240" w:lineRule="auto"/>
        <w:jc w:val="both"/>
        <w:rPr>
          <w:rFonts w:ascii="Arial" w:hAnsi="Arial" w:cs="Arial"/>
        </w:rPr>
      </w:pPr>
    </w:p>
    <w:p w14:paraId="2E565EB6" w14:textId="49955EF9" w:rsidR="007D1E76" w:rsidRPr="00FE1E05" w:rsidRDefault="00536CE0" w:rsidP="007D1E76">
      <w:pPr>
        <w:spacing w:after="0" w:line="240" w:lineRule="auto"/>
        <w:jc w:val="both"/>
        <w:rPr>
          <w:rFonts w:ascii="Arial" w:hAnsi="Arial" w:cs="Arial"/>
        </w:rPr>
      </w:pPr>
      <w:r>
        <w:rPr>
          <w:rFonts w:ascii="Arial" w:hAnsi="Arial" w:cs="Arial"/>
          <w:b/>
        </w:rPr>
        <w:t>g</w:t>
      </w:r>
      <w:r w:rsidR="007D1E76" w:rsidRPr="00FE1E05">
        <w:rPr>
          <w:rFonts w:ascii="Arial" w:hAnsi="Arial" w:cs="Arial"/>
          <w:b/>
        </w:rPr>
        <w:t>)</w:t>
      </w:r>
      <w:r w:rsidR="00592094">
        <w:rPr>
          <w:rFonts w:ascii="Arial" w:hAnsi="Arial" w:cs="Arial"/>
          <w:b/>
        </w:rPr>
        <w:t xml:space="preserve"> </w:t>
      </w:r>
      <w:r w:rsidR="007D1E76" w:rsidRPr="00FE1E05">
        <w:rPr>
          <w:rFonts w:ascii="Arial" w:hAnsi="Arial" w:cs="Arial"/>
        </w:rPr>
        <w:t>Depuración y cancelación de saldos:</w:t>
      </w:r>
    </w:p>
    <w:p w14:paraId="29B2A464" w14:textId="21241B5D" w:rsidR="00C87B48" w:rsidRDefault="0072043C" w:rsidP="00C87B48">
      <w:pPr>
        <w:spacing w:after="0" w:line="240" w:lineRule="auto"/>
        <w:jc w:val="both"/>
        <w:rPr>
          <w:rFonts w:ascii="Arial" w:hAnsi="Arial" w:cs="Arial"/>
          <w:u w:val="single"/>
        </w:rPr>
      </w:pPr>
      <w:r>
        <w:rPr>
          <w:rFonts w:ascii="Arial" w:hAnsi="Arial" w:cs="Arial"/>
          <w:u w:val="single"/>
        </w:rPr>
        <w:t>Durante el periodo</w:t>
      </w:r>
      <w:r w:rsidR="00C87B48" w:rsidRPr="00EA7703">
        <w:rPr>
          <w:rFonts w:ascii="Arial" w:hAnsi="Arial" w:cs="Arial"/>
          <w:u w:val="single"/>
        </w:rPr>
        <w:t xml:space="preserve"> no se han realizado registros contables por este concepto, se encuentran en etapa de análisis de saldos para implementar el Acuerdo de Depuración y Cancelación de Cuentas.</w:t>
      </w:r>
    </w:p>
    <w:p w14:paraId="3497798C" w14:textId="77777777" w:rsidR="00E00323" w:rsidRPr="00FE1E05" w:rsidRDefault="00E00323" w:rsidP="007D1E76">
      <w:pPr>
        <w:spacing w:after="0" w:line="240" w:lineRule="auto"/>
        <w:jc w:val="both"/>
        <w:rPr>
          <w:rFonts w:ascii="Arial" w:hAnsi="Arial" w:cs="Arial"/>
        </w:rPr>
      </w:pPr>
    </w:p>
    <w:p w14:paraId="321EC521"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7. Posición en Moneda Extranjera y Pro</w:t>
      </w:r>
      <w:r w:rsidR="00E00323" w:rsidRPr="00FE1E05">
        <w:rPr>
          <w:rFonts w:ascii="Arial" w:hAnsi="Arial" w:cs="Arial"/>
          <w:b/>
        </w:rPr>
        <w:t>tección por Riesgo Cambiario:</w:t>
      </w:r>
    </w:p>
    <w:p w14:paraId="617D5196" w14:textId="77777777" w:rsidR="007D1E76" w:rsidRPr="00FE1E05" w:rsidRDefault="007D1E76" w:rsidP="007D1E76">
      <w:pPr>
        <w:spacing w:after="0" w:line="240" w:lineRule="auto"/>
        <w:jc w:val="both"/>
        <w:rPr>
          <w:rFonts w:ascii="Arial" w:hAnsi="Arial" w:cs="Arial"/>
        </w:rPr>
      </w:pPr>
    </w:p>
    <w:p w14:paraId="3F208326" w14:textId="77777777" w:rsidR="00C87B48" w:rsidRPr="00EA7703" w:rsidRDefault="00C87B48" w:rsidP="00C87B48">
      <w:pPr>
        <w:spacing w:after="0" w:line="240" w:lineRule="auto"/>
        <w:jc w:val="both"/>
        <w:rPr>
          <w:rFonts w:ascii="Arial" w:hAnsi="Arial" w:cs="Arial"/>
          <w:u w:val="single"/>
        </w:rPr>
      </w:pPr>
      <w:r w:rsidRPr="00EA7703">
        <w:rPr>
          <w:rFonts w:ascii="Arial" w:hAnsi="Arial" w:cs="Arial"/>
          <w:u w:val="single"/>
        </w:rPr>
        <w:t>NO APLICA</w:t>
      </w:r>
    </w:p>
    <w:p w14:paraId="322AAD54" w14:textId="77777777" w:rsidR="006D7FC1" w:rsidRDefault="006D7FC1" w:rsidP="007D1E76">
      <w:pPr>
        <w:spacing w:after="0" w:line="240" w:lineRule="auto"/>
        <w:jc w:val="both"/>
        <w:rPr>
          <w:rFonts w:ascii="Arial" w:hAnsi="Arial" w:cs="Arial"/>
          <w:b/>
        </w:rPr>
      </w:pPr>
    </w:p>
    <w:p w14:paraId="2A48326E"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 xml:space="preserve">8. </w:t>
      </w:r>
      <w:r w:rsidR="00E00323" w:rsidRPr="00FE1E05">
        <w:rPr>
          <w:rFonts w:ascii="Arial" w:hAnsi="Arial" w:cs="Arial"/>
          <w:b/>
        </w:rPr>
        <w:t>Reporte Analítico del Activo:</w:t>
      </w:r>
    </w:p>
    <w:p w14:paraId="2EC3614E" w14:textId="77777777" w:rsidR="007D1E76" w:rsidRPr="00FE1E05" w:rsidRDefault="007D1E76" w:rsidP="007D1E76">
      <w:pPr>
        <w:spacing w:after="0" w:line="240" w:lineRule="auto"/>
        <w:jc w:val="both"/>
        <w:rPr>
          <w:rFonts w:ascii="Arial" w:hAnsi="Arial" w:cs="Arial"/>
        </w:rPr>
      </w:pPr>
    </w:p>
    <w:p w14:paraId="1878C1C8" w14:textId="77777777" w:rsidR="007D1E76" w:rsidRPr="00FE1E05" w:rsidRDefault="007D1E76" w:rsidP="007D1E76">
      <w:pPr>
        <w:spacing w:after="0" w:line="240" w:lineRule="auto"/>
        <w:jc w:val="both"/>
        <w:rPr>
          <w:rFonts w:ascii="Arial" w:hAnsi="Arial" w:cs="Arial"/>
        </w:rPr>
      </w:pPr>
      <w:r w:rsidRPr="00FE1E05">
        <w:rPr>
          <w:rFonts w:ascii="Arial" w:hAnsi="Arial" w:cs="Arial"/>
        </w:rPr>
        <w:t>Debe mostrar la siguien</w:t>
      </w:r>
      <w:r w:rsidR="00E00323" w:rsidRPr="00FE1E05">
        <w:rPr>
          <w:rFonts w:ascii="Arial" w:hAnsi="Arial" w:cs="Arial"/>
        </w:rPr>
        <w:t>te información:</w:t>
      </w:r>
    </w:p>
    <w:p w14:paraId="6BAEE454" w14:textId="77777777" w:rsidR="007D1E76" w:rsidRPr="00FE1E05" w:rsidRDefault="007D1E76" w:rsidP="007D1E76">
      <w:pPr>
        <w:spacing w:after="0" w:line="240" w:lineRule="auto"/>
        <w:jc w:val="both"/>
        <w:rPr>
          <w:rFonts w:ascii="Arial" w:hAnsi="Arial" w:cs="Arial"/>
        </w:rPr>
      </w:pPr>
    </w:p>
    <w:p w14:paraId="2F7A6014" w14:textId="2AC08F13" w:rsidR="007D1E76"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Vida útil o porcentajes de depreciación, deterioro o amortización utilizados en los diferentes tipos de activos:</w:t>
      </w:r>
    </w:p>
    <w:p w14:paraId="383DA631" w14:textId="77777777" w:rsidR="005D3404" w:rsidRPr="00FE1E05" w:rsidRDefault="005D3404" w:rsidP="007D1E76">
      <w:pPr>
        <w:spacing w:after="0" w:line="240" w:lineRule="auto"/>
        <w:jc w:val="both"/>
        <w:rPr>
          <w:rFonts w:ascii="Arial" w:hAnsi="Arial" w:cs="Arial"/>
        </w:rPr>
      </w:pPr>
    </w:p>
    <w:p w14:paraId="4C33445D" w14:textId="575F5292" w:rsidR="00C87B48" w:rsidRPr="00810621" w:rsidRDefault="00C87B48" w:rsidP="00C87B48">
      <w:pPr>
        <w:spacing w:after="0" w:line="240" w:lineRule="auto"/>
        <w:jc w:val="both"/>
        <w:rPr>
          <w:rFonts w:ascii="Arial" w:hAnsi="Arial" w:cs="Arial"/>
          <w:u w:val="single"/>
        </w:rPr>
      </w:pPr>
      <w:r w:rsidRPr="00810621">
        <w:rPr>
          <w:rFonts w:ascii="Arial" w:hAnsi="Arial" w:cs="Arial"/>
          <w:u w:val="single"/>
        </w:rPr>
        <w:t xml:space="preserve">Mobiliario y Equipo de Oficina </w:t>
      </w:r>
      <w:r>
        <w:rPr>
          <w:rFonts w:ascii="Arial" w:hAnsi="Arial" w:cs="Arial"/>
          <w:u w:val="single"/>
        </w:rPr>
        <w:t>10 años de vida útil</w:t>
      </w:r>
    </w:p>
    <w:p w14:paraId="09F852BE" w14:textId="77777777" w:rsidR="001D7EA3" w:rsidRPr="00FE1E05" w:rsidRDefault="001D7EA3" w:rsidP="007D1E76">
      <w:pPr>
        <w:spacing w:after="0" w:line="240" w:lineRule="auto"/>
        <w:jc w:val="both"/>
        <w:rPr>
          <w:rFonts w:ascii="Arial" w:hAnsi="Arial" w:cs="Arial"/>
          <w:b/>
        </w:rPr>
      </w:pPr>
    </w:p>
    <w:p w14:paraId="168AFE4B"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Cambios en el porcentaje de depreciación o valor residual de los activos:</w:t>
      </w:r>
    </w:p>
    <w:p w14:paraId="72E03C29" w14:textId="77777777" w:rsidR="005D3404" w:rsidRDefault="005D3404" w:rsidP="005D3404">
      <w:pPr>
        <w:spacing w:after="0" w:line="240" w:lineRule="auto"/>
        <w:jc w:val="both"/>
        <w:rPr>
          <w:rFonts w:ascii="Arial" w:hAnsi="Arial" w:cs="Arial"/>
          <w:u w:val="single"/>
        </w:rPr>
      </w:pPr>
    </w:p>
    <w:p w14:paraId="2136C7DA" w14:textId="0E7D2AD1" w:rsidR="005D3404" w:rsidRDefault="005D3404" w:rsidP="005D3404">
      <w:pPr>
        <w:spacing w:after="0" w:line="240" w:lineRule="auto"/>
        <w:jc w:val="both"/>
        <w:rPr>
          <w:rFonts w:ascii="Arial" w:hAnsi="Arial" w:cs="Arial"/>
          <w:u w:val="single"/>
        </w:rPr>
      </w:pPr>
      <w:r w:rsidRPr="000148D5">
        <w:rPr>
          <w:rFonts w:ascii="Arial" w:hAnsi="Arial" w:cs="Arial"/>
          <w:u w:val="single"/>
        </w:rPr>
        <w:t>NINGUNO</w:t>
      </w:r>
      <w:r>
        <w:rPr>
          <w:rFonts w:ascii="Arial" w:hAnsi="Arial" w:cs="Arial"/>
          <w:u w:val="single"/>
        </w:rPr>
        <w:t>.</w:t>
      </w:r>
    </w:p>
    <w:p w14:paraId="57079C00" w14:textId="77777777" w:rsidR="007D1E76" w:rsidRPr="00FE1E05" w:rsidRDefault="007D1E76" w:rsidP="007D1E76">
      <w:pPr>
        <w:spacing w:after="0" w:line="240" w:lineRule="auto"/>
        <w:jc w:val="both"/>
        <w:rPr>
          <w:rFonts w:ascii="Arial" w:hAnsi="Arial" w:cs="Arial"/>
        </w:rPr>
      </w:pPr>
    </w:p>
    <w:p w14:paraId="59F8A143" w14:textId="77777777" w:rsidR="007D1E76" w:rsidRPr="00FE1E05" w:rsidRDefault="007D1E76" w:rsidP="007D1E76">
      <w:pPr>
        <w:spacing w:after="0" w:line="240" w:lineRule="auto"/>
        <w:jc w:val="both"/>
        <w:rPr>
          <w:rFonts w:ascii="Arial" w:hAnsi="Arial" w:cs="Arial"/>
        </w:rPr>
      </w:pPr>
      <w:r w:rsidRPr="00FE1E05">
        <w:rPr>
          <w:rFonts w:ascii="Arial" w:hAnsi="Arial" w:cs="Arial"/>
          <w:b/>
        </w:rPr>
        <w:t>c)</w:t>
      </w:r>
      <w:r w:rsidRPr="00FE1E05">
        <w:rPr>
          <w:rFonts w:ascii="Arial" w:hAnsi="Arial" w:cs="Arial"/>
        </w:rPr>
        <w:t xml:space="preserve"> Importe de los gastos capitalizados en el ejercicio, tanto financieros como de investigación y desarrollo:</w:t>
      </w:r>
    </w:p>
    <w:p w14:paraId="3E34F85C" w14:textId="77777777" w:rsidR="0072043C" w:rsidRDefault="0072043C" w:rsidP="005D3404">
      <w:pPr>
        <w:spacing w:after="0" w:line="240" w:lineRule="auto"/>
        <w:jc w:val="both"/>
        <w:rPr>
          <w:rFonts w:ascii="Arial" w:hAnsi="Arial" w:cs="Arial"/>
          <w:u w:val="single"/>
        </w:rPr>
      </w:pPr>
    </w:p>
    <w:p w14:paraId="324F6B72" w14:textId="00FD39F2" w:rsidR="007D1E76" w:rsidRPr="00FE1E05" w:rsidRDefault="006D78A8" w:rsidP="007D1E76">
      <w:pPr>
        <w:spacing w:after="0" w:line="240" w:lineRule="auto"/>
        <w:jc w:val="both"/>
        <w:rPr>
          <w:rFonts w:ascii="Arial" w:hAnsi="Arial" w:cs="Arial"/>
        </w:rPr>
      </w:pPr>
      <w:r>
        <w:rPr>
          <w:rFonts w:ascii="Arial" w:hAnsi="Arial" w:cs="Arial"/>
          <w:u w:val="single"/>
        </w:rPr>
        <w:lastRenderedPageBreak/>
        <w:t>NO APLICA</w:t>
      </w:r>
    </w:p>
    <w:p w14:paraId="5BE77B03" w14:textId="77777777" w:rsidR="007D1E76" w:rsidRPr="00FE1E05" w:rsidRDefault="007D1E76" w:rsidP="007D1E76">
      <w:pPr>
        <w:spacing w:after="0" w:line="240" w:lineRule="auto"/>
        <w:jc w:val="both"/>
        <w:rPr>
          <w:rFonts w:ascii="Arial" w:hAnsi="Arial" w:cs="Arial"/>
        </w:rPr>
      </w:pPr>
      <w:bookmarkStart w:id="14" w:name="OLE_LINK15"/>
      <w:bookmarkEnd w:id="13"/>
      <w:r w:rsidRPr="00FE1E05">
        <w:rPr>
          <w:rFonts w:ascii="Arial" w:hAnsi="Arial" w:cs="Arial"/>
          <w:b/>
        </w:rPr>
        <w:t>d)</w:t>
      </w:r>
      <w:r w:rsidRPr="00FE1E05">
        <w:rPr>
          <w:rFonts w:ascii="Arial" w:hAnsi="Arial" w:cs="Arial"/>
        </w:rPr>
        <w:t xml:space="preserve"> Rie</w:t>
      </w:r>
      <w:r w:rsidR="001845CD" w:rsidRPr="00FE1E05">
        <w:rPr>
          <w:rFonts w:ascii="Arial" w:hAnsi="Arial" w:cs="Arial"/>
        </w:rPr>
        <w:t>s</w:t>
      </w:r>
      <w:r w:rsidRPr="00FE1E05">
        <w:rPr>
          <w:rFonts w:ascii="Arial" w:hAnsi="Arial" w:cs="Arial"/>
        </w:rPr>
        <w:t>gos por tipo de cambio o tipo de interés de las inversiones financieras:</w:t>
      </w:r>
    </w:p>
    <w:p w14:paraId="705DB9A9" w14:textId="77777777" w:rsidR="00BA2EF0" w:rsidRDefault="00BA2EF0" w:rsidP="00BA2EF0">
      <w:pPr>
        <w:spacing w:after="0" w:line="240" w:lineRule="auto"/>
        <w:jc w:val="both"/>
        <w:rPr>
          <w:rFonts w:ascii="Arial" w:hAnsi="Arial" w:cs="Arial"/>
          <w:u w:val="single"/>
        </w:rPr>
      </w:pPr>
    </w:p>
    <w:p w14:paraId="18E2CD1C" w14:textId="56A86D19" w:rsidR="00BA2EF0"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166E36B8" w14:textId="1D35F422" w:rsidR="00BA2EF0" w:rsidRDefault="00BA2EF0" w:rsidP="00BA2EF0">
      <w:pPr>
        <w:spacing w:after="0" w:line="240" w:lineRule="auto"/>
        <w:jc w:val="both"/>
        <w:rPr>
          <w:rFonts w:ascii="Arial" w:hAnsi="Arial" w:cs="Arial"/>
          <w:u w:val="single"/>
        </w:rPr>
      </w:pPr>
    </w:p>
    <w:p w14:paraId="363482C6" w14:textId="77777777" w:rsidR="007D1E76" w:rsidRPr="00FE1E05" w:rsidRDefault="007D1E76" w:rsidP="007D1E76">
      <w:pPr>
        <w:spacing w:after="0" w:line="240" w:lineRule="auto"/>
        <w:jc w:val="both"/>
        <w:rPr>
          <w:rFonts w:ascii="Arial" w:hAnsi="Arial" w:cs="Arial"/>
        </w:rPr>
      </w:pPr>
      <w:r w:rsidRPr="00FE1E05">
        <w:rPr>
          <w:rFonts w:ascii="Arial" w:hAnsi="Arial" w:cs="Arial"/>
          <w:b/>
        </w:rPr>
        <w:t xml:space="preserve">e) </w:t>
      </w:r>
      <w:r w:rsidRPr="00FE1E05">
        <w:rPr>
          <w:rFonts w:ascii="Arial" w:hAnsi="Arial" w:cs="Arial"/>
        </w:rPr>
        <w:t>Valor activado en el ejercicio de los bienes construidos por la entidad:</w:t>
      </w:r>
    </w:p>
    <w:p w14:paraId="384D54D9" w14:textId="77777777" w:rsidR="00BA2EF0" w:rsidRDefault="00BA2EF0" w:rsidP="00BA2EF0">
      <w:pPr>
        <w:spacing w:after="0" w:line="240" w:lineRule="auto"/>
        <w:jc w:val="both"/>
        <w:rPr>
          <w:rFonts w:ascii="Arial" w:hAnsi="Arial" w:cs="Arial"/>
          <w:u w:val="single"/>
        </w:rPr>
      </w:pPr>
    </w:p>
    <w:p w14:paraId="65ECA22F" w14:textId="29F1B22E"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19D3E2A6" w14:textId="77777777" w:rsidR="001D7EA3" w:rsidRPr="00FE1E05" w:rsidRDefault="001D7EA3" w:rsidP="007D1E76">
      <w:pPr>
        <w:spacing w:after="0" w:line="240" w:lineRule="auto"/>
        <w:jc w:val="both"/>
        <w:rPr>
          <w:rFonts w:ascii="Arial" w:hAnsi="Arial" w:cs="Arial"/>
          <w:b/>
        </w:rPr>
      </w:pPr>
    </w:p>
    <w:p w14:paraId="70AAACA7" w14:textId="6BD6121A" w:rsidR="007D1E76" w:rsidRDefault="007D1E76" w:rsidP="007D1E76">
      <w:pPr>
        <w:spacing w:after="0" w:line="240" w:lineRule="auto"/>
        <w:jc w:val="both"/>
        <w:rPr>
          <w:rFonts w:ascii="Arial" w:hAnsi="Arial" w:cs="Arial"/>
        </w:rPr>
      </w:pPr>
      <w:r w:rsidRPr="00FE1E05">
        <w:rPr>
          <w:rFonts w:ascii="Arial" w:hAnsi="Arial" w:cs="Arial"/>
          <w:b/>
        </w:rPr>
        <w:t>f)</w:t>
      </w:r>
      <w:r w:rsidRPr="00FE1E05">
        <w:rPr>
          <w:rFonts w:ascii="Arial" w:hAnsi="Arial" w:cs="Arial"/>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E815A99" w14:textId="77777777" w:rsidR="00BA2EF0" w:rsidRPr="00FE1E05" w:rsidRDefault="00BA2EF0" w:rsidP="007D1E76">
      <w:pPr>
        <w:spacing w:after="0" w:line="240" w:lineRule="auto"/>
        <w:jc w:val="both"/>
        <w:rPr>
          <w:rFonts w:ascii="Arial" w:hAnsi="Arial" w:cs="Arial"/>
        </w:rPr>
      </w:pPr>
    </w:p>
    <w:p w14:paraId="191B60FC" w14:textId="0590FC3A" w:rsidR="009774AF" w:rsidRPr="00C535E4" w:rsidRDefault="008E49A9" w:rsidP="009774AF">
      <w:pPr>
        <w:spacing w:after="0" w:line="240" w:lineRule="auto"/>
        <w:jc w:val="both"/>
        <w:rPr>
          <w:rFonts w:ascii="Arial" w:hAnsi="Arial" w:cs="Arial"/>
          <w:u w:val="single"/>
        </w:rPr>
      </w:pPr>
      <w:r>
        <w:rPr>
          <w:rFonts w:ascii="Arial" w:hAnsi="Arial" w:cs="Arial"/>
          <w:u w:val="single"/>
        </w:rPr>
        <w:t>NO APLICA</w:t>
      </w:r>
    </w:p>
    <w:p w14:paraId="683B729E" w14:textId="77777777" w:rsidR="001D7EA3" w:rsidRPr="00FE1E05" w:rsidRDefault="001D7EA3" w:rsidP="007D1E76">
      <w:pPr>
        <w:spacing w:after="0" w:line="240" w:lineRule="auto"/>
        <w:jc w:val="both"/>
        <w:rPr>
          <w:rFonts w:ascii="Arial" w:hAnsi="Arial" w:cs="Arial"/>
        </w:rPr>
      </w:pPr>
    </w:p>
    <w:p w14:paraId="4BA90D56" w14:textId="77777777" w:rsidR="007D1E76" w:rsidRPr="00FE1E05" w:rsidRDefault="007D1E76" w:rsidP="007D1E76">
      <w:pPr>
        <w:spacing w:after="0" w:line="240" w:lineRule="auto"/>
        <w:jc w:val="both"/>
        <w:rPr>
          <w:rFonts w:ascii="Arial" w:hAnsi="Arial" w:cs="Arial"/>
        </w:rPr>
      </w:pPr>
      <w:r w:rsidRPr="00FE1E05">
        <w:rPr>
          <w:rFonts w:ascii="Arial" w:hAnsi="Arial" w:cs="Arial"/>
          <w:b/>
        </w:rPr>
        <w:t>g)</w:t>
      </w:r>
      <w:r w:rsidR="00BE2340">
        <w:rPr>
          <w:rFonts w:ascii="Arial" w:hAnsi="Arial" w:cs="Arial"/>
        </w:rPr>
        <w:t xml:space="preserve"> Desmantelamiento de a</w:t>
      </w:r>
      <w:r w:rsidRPr="00FE1E05">
        <w:rPr>
          <w:rFonts w:ascii="Arial" w:hAnsi="Arial" w:cs="Arial"/>
        </w:rPr>
        <w:t>ctivos, procedimientos, implicaciones, efectos contables:</w:t>
      </w:r>
    </w:p>
    <w:p w14:paraId="1201A22E" w14:textId="77777777"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6BC25E34" w14:textId="77777777" w:rsidR="00BA2EF0" w:rsidRDefault="00BA2EF0" w:rsidP="007D1E76">
      <w:pPr>
        <w:spacing w:after="0" w:line="240" w:lineRule="auto"/>
        <w:jc w:val="both"/>
        <w:rPr>
          <w:rFonts w:ascii="Arial" w:hAnsi="Arial" w:cs="Arial"/>
          <w:b/>
        </w:rPr>
      </w:pPr>
    </w:p>
    <w:p w14:paraId="530215D4" w14:textId="00F901B0" w:rsidR="007D1E76" w:rsidRPr="00FE1E05" w:rsidRDefault="007D1E76" w:rsidP="007D1E76">
      <w:pPr>
        <w:spacing w:after="0" w:line="240" w:lineRule="auto"/>
        <w:jc w:val="both"/>
        <w:rPr>
          <w:rFonts w:ascii="Arial" w:hAnsi="Arial" w:cs="Arial"/>
        </w:rPr>
      </w:pPr>
      <w:r w:rsidRPr="00FE1E05">
        <w:rPr>
          <w:rFonts w:ascii="Arial" w:hAnsi="Arial" w:cs="Arial"/>
          <w:b/>
        </w:rPr>
        <w:t>h)</w:t>
      </w:r>
      <w:r w:rsidRPr="00FE1E05">
        <w:rPr>
          <w:rFonts w:ascii="Arial" w:hAnsi="Arial" w:cs="Arial"/>
        </w:rPr>
        <w:t xml:space="preserve"> Administración de activos; planeación con el objetivo de que el ente los utilice de manera más efectiva:</w:t>
      </w:r>
    </w:p>
    <w:p w14:paraId="031AEC4E" w14:textId="77777777" w:rsidR="00BA2EF0" w:rsidRDefault="00BA2EF0" w:rsidP="00BA2EF0">
      <w:pPr>
        <w:spacing w:after="0" w:line="240" w:lineRule="auto"/>
        <w:jc w:val="both"/>
        <w:rPr>
          <w:rFonts w:ascii="Arial" w:hAnsi="Arial" w:cs="Arial"/>
          <w:u w:val="single"/>
        </w:rPr>
      </w:pPr>
    </w:p>
    <w:p w14:paraId="1AA4E39C" w14:textId="018269A1"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7C2E1864" w14:textId="77777777" w:rsidR="005E231E" w:rsidRPr="00FE1E05" w:rsidRDefault="005E231E" w:rsidP="007D1E76">
      <w:pPr>
        <w:spacing w:after="0" w:line="240" w:lineRule="auto"/>
        <w:jc w:val="both"/>
        <w:rPr>
          <w:rFonts w:ascii="Arial" w:hAnsi="Arial" w:cs="Arial"/>
        </w:rPr>
      </w:pPr>
    </w:p>
    <w:p w14:paraId="0F6AA121"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9. Fidei</w:t>
      </w:r>
      <w:r w:rsidR="005E231E" w:rsidRPr="00FE1E05">
        <w:rPr>
          <w:rFonts w:ascii="Arial" w:hAnsi="Arial" w:cs="Arial"/>
          <w:b/>
        </w:rPr>
        <w:t>comisos, Mandatos y Análogos:</w:t>
      </w:r>
    </w:p>
    <w:p w14:paraId="08B41894" w14:textId="77777777" w:rsidR="007D1E76" w:rsidRPr="00FE1E05" w:rsidRDefault="007D1E76" w:rsidP="007D1E76">
      <w:pPr>
        <w:spacing w:after="0" w:line="240" w:lineRule="auto"/>
        <w:jc w:val="both"/>
        <w:rPr>
          <w:rFonts w:ascii="Arial" w:hAnsi="Arial" w:cs="Arial"/>
        </w:rPr>
      </w:pPr>
    </w:p>
    <w:p w14:paraId="001F91FA" w14:textId="77777777" w:rsidR="007D1E76" w:rsidRPr="00FE1E05" w:rsidRDefault="007D1E76" w:rsidP="007D1E76">
      <w:pPr>
        <w:spacing w:after="0" w:line="240" w:lineRule="auto"/>
        <w:jc w:val="both"/>
        <w:rPr>
          <w:rFonts w:ascii="Arial" w:hAnsi="Arial" w:cs="Arial"/>
        </w:rPr>
      </w:pPr>
      <w:r w:rsidRPr="00FE1E05">
        <w:rPr>
          <w:rFonts w:ascii="Arial" w:hAnsi="Arial" w:cs="Arial"/>
        </w:rPr>
        <w:t>Se deberá informar:</w:t>
      </w:r>
    </w:p>
    <w:p w14:paraId="562FDDBD" w14:textId="77777777" w:rsidR="007D1E76" w:rsidRPr="00FE1E05" w:rsidRDefault="007D1E76" w:rsidP="007D1E76">
      <w:pPr>
        <w:spacing w:after="0" w:line="240" w:lineRule="auto"/>
        <w:jc w:val="both"/>
        <w:rPr>
          <w:rFonts w:ascii="Arial" w:hAnsi="Arial" w:cs="Arial"/>
        </w:rPr>
      </w:pPr>
    </w:p>
    <w:p w14:paraId="055A852A"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Por ramo administrativo que los reporta:</w:t>
      </w:r>
    </w:p>
    <w:p w14:paraId="627DFA1E" w14:textId="77777777" w:rsidR="00BA2EF0" w:rsidRDefault="00BA2EF0" w:rsidP="00BA2EF0">
      <w:pPr>
        <w:spacing w:after="0" w:line="240" w:lineRule="auto"/>
        <w:jc w:val="both"/>
        <w:rPr>
          <w:rFonts w:ascii="Arial" w:hAnsi="Arial" w:cs="Arial"/>
          <w:u w:val="single"/>
        </w:rPr>
      </w:pPr>
    </w:p>
    <w:p w14:paraId="3AE82343" w14:textId="017E39D9"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64E0F9AB" w14:textId="77777777" w:rsidR="00BA2EF0" w:rsidRDefault="00BA2EF0" w:rsidP="007D1E76">
      <w:pPr>
        <w:spacing w:after="0" w:line="240" w:lineRule="auto"/>
        <w:jc w:val="both"/>
        <w:rPr>
          <w:rFonts w:ascii="Arial" w:hAnsi="Arial" w:cs="Arial"/>
          <w:b/>
        </w:rPr>
      </w:pPr>
    </w:p>
    <w:p w14:paraId="5B5A6CA2" w14:textId="15F14B43"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Enlistar los de mayor monto de disponibilidad, relacionando aquéllos que conforman el 80% de las disponibilidades:</w:t>
      </w:r>
    </w:p>
    <w:p w14:paraId="0196846D" w14:textId="77777777" w:rsidR="00BA2EF0" w:rsidRDefault="00BA2EF0" w:rsidP="00BA2EF0">
      <w:pPr>
        <w:spacing w:after="0" w:line="240" w:lineRule="auto"/>
        <w:jc w:val="both"/>
        <w:rPr>
          <w:rFonts w:ascii="Arial" w:hAnsi="Arial" w:cs="Arial"/>
          <w:u w:val="single"/>
        </w:rPr>
      </w:pPr>
    </w:p>
    <w:p w14:paraId="25D6F508" w14:textId="05F776D5" w:rsidR="00BA2EF0" w:rsidRPr="00B931A2" w:rsidRDefault="00BA2EF0" w:rsidP="00BA2EF0">
      <w:pPr>
        <w:spacing w:after="0" w:line="240" w:lineRule="auto"/>
        <w:jc w:val="both"/>
        <w:rPr>
          <w:rFonts w:ascii="Arial" w:hAnsi="Arial" w:cs="Arial"/>
          <w:u w:val="single"/>
        </w:rPr>
      </w:pPr>
      <w:r w:rsidRPr="00B931A2">
        <w:rPr>
          <w:rFonts w:ascii="Arial" w:hAnsi="Arial" w:cs="Arial"/>
          <w:u w:val="single"/>
        </w:rPr>
        <w:t>NO APLICA</w:t>
      </w:r>
    </w:p>
    <w:p w14:paraId="0E0FB695" w14:textId="77777777" w:rsidR="00BD6AA2" w:rsidRPr="00FE1E05" w:rsidRDefault="00BD6AA2" w:rsidP="007D1E76">
      <w:pPr>
        <w:spacing w:after="0" w:line="240" w:lineRule="auto"/>
        <w:jc w:val="both"/>
        <w:rPr>
          <w:rFonts w:ascii="Arial" w:hAnsi="Arial" w:cs="Arial"/>
          <w:b/>
        </w:rPr>
      </w:pPr>
    </w:p>
    <w:p w14:paraId="0BDC3079" w14:textId="77777777" w:rsidR="007E1017" w:rsidRPr="00FE1E05" w:rsidRDefault="007E1017" w:rsidP="007D1E76">
      <w:pPr>
        <w:spacing w:after="0" w:line="240" w:lineRule="auto"/>
        <w:jc w:val="both"/>
        <w:rPr>
          <w:rFonts w:ascii="Arial" w:hAnsi="Arial" w:cs="Arial"/>
          <w:b/>
        </w:rPr>
      </w:pPr>
    </w:p>
    <w:p w14:paraId="65F9C309" w14:textId="77777777" w:rsidR="0032751E" w:rsidRDefault="0032751E">
      <w:pPr>
        <w:spacing w:after="0" w:line="240" w:lineRule="auto"/>
        <w:rPr>
          <w:rFonts w:ascii="Arial" w:hAnsi="Arial" w:cs="Arial"/>
          <w:b/>
        </w:rPr>
      </w:pPr>
      <w:r>
        <w:rPr>
          <w:rFonts w:ascii="Arial" w:hAnsi="Arial" w:cs="Arial"/>
          <w:b/>
        </w:rPr>
        <w:br w:type="page"/>
      </w:r>
    </w:p>
    <w:p w14:paraId="193C4A3B" w14:textId="5BF1CAB1" w:rsidR="007D1E76" w:rsidRPr="00FE1E05" w:rsidRDefault="007D1E76" w:rsidP="007D1E76">
      <w:pPr>
        <w:spacing w:after="0" w:line="240" w:lineRule="auto"/>
        <w:jc w:val="both"/>
        <w:rPr>
          <w:rFonts w:ascii="Arial" w:hAnsi="Arial" w:cs="Arial"/>
          <w:b/>
        </w:rPr>
      </w:pPr>
      <w:r w:rsidRPr="00FE1E05">
        <w:rPr>
          <w:rFonts w:ascii="Arial" w:hAnsi="Arial" w:cs="Arial"/>
          <w:b/>
        </w:rPr>
        <w:lastRenderedPageBreak/>
        <w:t>10. Reporte de la Recaudación:</w:t>
      </w:r>
    </w:p>
    <w:p w14:paraId="38F87CB8" w14:textId="77777777" w:rsidR="007E1017" w:rsidRPr="00FE1E05" w:rsidRDefault="007E1017" w:rsidP="007D1E76">
      <w:pPr>
        <w:spacing w:after="0" w:line="240" w:lineRule="auto"/>
        <w:jc w:val="both"/>
        <w:rPr>
          <w:rFonts w:ascii="Arial" w:hAnsi="Arial" w:cs="Arial"/>
          <w:b/>
        </w:rPr>
      </w:pPr>
    </w:p>
    <w:p w14:paraId="2FD57D08" w14:textId="77777777" w:rsidR="007D1E76" w:rsidRPr="00FE1E05"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Análisis del comportamiento de la recaudación correspondiente al ente público o cualquier tipo de ingreso, de forma separada los ingresos locales de los federales:</w:t>
      </w:r>
    </w:p>
    <w:p w14:paraId="79E452E2" w14:textId="77777777" w:rsidR="00BA2EF0" w:rsidRDefault="00BA2EF0" w:rsidP="00BA2EF0">
      <w:pPr>
        <w:spacing w:after="0" w:line="240" w:lineRule="auto"/>
        <w:jc w:val="both"/>
        <w:rPr>
          <w:rFonts w:ascii="Arial" w:hAnsi="Arial" w:cs="Arial"/>
          <w:u w:val="single"/>
        </w:rPr>
      </w:pPr>
      <w:bookmarkStart w:id="15" w:name="OLE_LINK16"/>
      <w:bookmarkEnd w:id="14"/>
    </w:p>
    <w:p w14:paraId="700E7EEF" w14:textId="4033ED68" w:rsidR="007D1E76" w:rsidRDefault="0072043C" w:rsidP="007D1E76">
      <w:pPr>
        <w:spacing w:after="0" w:line="240" w:lineRule="auto"/>
        <w:jc w:val="both"/>
        <w:rPr>
          <w:rFonts w:ascii="Arial" w:hAnsi="Arial" w:cs="Arial"/>
          <w:u w:val="single"/>
        </w:rPr>
      </w:pPr>
      <w:r>
        <w:rPr>
          <w:rFonts w:ascii="Arial" w:hAnsi="Arial" w:cs="Arial"/>
          <w:u w:val="single"/>
        </w:rPr>
        <w:t>NO APLICA.</w:t>
      </w:r>
    </w:p>
    <w:p w14:paraId="10934786" w14:textId="77777777" w:rsidR="00BA2EF0" w:rsidRPr="00FE1E05" w:rsidRDefault="00BA2EF0" w:rsidP="007D1E76">
      <w:pPr>
        <w:spacing w:after="0" w:line="240" w:lineRule="auto"/>
        <w:jc w:val="both"/>
        <w:rPr>
          <w:rFonts w:ascii="Arial" w:hAnsi="Arial" w:cs="Arial"/>
        </w:rPr>
      </w:pPr>
    </w:p>
    <w:p w14:paraId="77287AC7"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Proyección de la recaudación e ingresos en el mediano plazo:</w:t>
      </w:r>
    </w:p>
    <w:p w14:paraId="5EE5903B" w14:textId="77777777" w:rsidR="00BA2EF0" w:rsidRDefault="00BA2EF0" w:rsidP="00BA2EF0">
      <w:pPr>
        <w:spacing w:after="0" w:line="240" w:lineRule="auto"/>
        <w:jc w:val="both"/>
        <w:rPr>
          <w:rFonts w:ascii="Arial" w:hAnsi="Arial" w:cs="Arial"/>
          <w:u w:val="single"/>
        </w:rPr>
      </w:pPr>
    </w:p>
    <w:p w14:paraId="3948239D" w14:textId="288DCEAD" w:rsidR="00BA2EF0" w:rsidRPr="0058652F" w:rsidRDefault="00BA2EF0" w:rsidP="00BA2EF0">
      <w:pPr>
        <w:spacing w:after="0" w:line="240" w:lineRule="auto"/>
        <w:jc w:val="both"/>
        <w:rPr>
          <w:rFonts w:ascii="Arial" w:hAnsi="Arial" w:cs="Arial"/>
          <w:u w:val="single"/>
        </w:rPr>
      </w:pPr>
      <w:r w:rsidRPr="0058652F">
        <w:rPr>
          <w:rFonts w:ascii="Arial" w:hAnsi="Arial" w:cs="Arial"/>
          <w:u w:val="single"/>
        </w:rPr>
        <w:t>INGRESOS PROYECTADOS</w:t>
      </w:r>
      <w:r w:rsidR="005A2D60">
        <w:rPr>
          <w:rFonts w:ascii="Arial" w:hAnsi="Arial" w:cs="Arial"/>
          <w:u w:val="single"/>
        </w:rPr>
        <w:t xml:space="preserve"> </w:t>
      </w:r>
      <w:r w:rsidR="00A94D00">
        <w:rPr>
          <w:rFonts w:ascii="Arial" w:hAnsi="Arial" w:cs="Arial"/>
          <w:u w:val="single"/>
        </w:rPr>
        <w:t>DE ACUERDO CON</w:t>
      </w:r>
      <w:r w:rsidR="005A2D60">
        <w:rPr>
          <w:rFonts w:ascii="Arial" w:hAnsi="Arial" w:cs="Arial"/>
          <w:u w:val="single"/>
        </w:rPr>
        <w:t xml:space="preserve"> </w:t>
      </w:r>
      <w:r w:rsidR="00B92924">
        <w:rPr>
          <w:rFonts w:ascii="Arial" w:hAnsi="Arial" w:cs="Arial"/>
          <w:u w:val="single"/>
        </w:rPr>
        <w:t xml:space="preserve">EL </w:t>
      </w:r>
      <w:r w:rsidR="005A2D60">
        <w:rPr>
          <w:rFonts w:ascii="Arial" w:hAnsi="Arial" w:cs="Arial"/>
          <w:u w:val="single"/>
        </w:rPr>
        <w:t>PRESUPUESTO AUTORIZADO</w:t>
      </w:r>
      <w:r w:rsidR="0072043C">
        <w:rPr>
          <w:rFonts w:ascii="Arial" w:hAnsi="Arial" w:cs="Arial"/>
          <w:u w:val="single"/>
        </w:rPr>
        <w:t>:</w:t>
      </w:r>
      <w:r w:rsidR="0072043C" w:rsidRPr="0072043C">
        <w:t xml:space="preserve"> </w:t>
      </w:r>
      <w:r w:rsidR="000441A6">
        <w:rPr>
          <w:rFonts w:ascii="Arial" w:hAnsi="Arial" w:cs="Arial"/>
          <w:u w:val="single"/>
        </w:rPr>
        <w:t>6</w:t>
      </w:r>
      <w:r w:rsidR="0072043C">
        <w:rPr>
          <w:rFonts w:ascii="Arial" w:hAnsi="Arial" w:cs="Arial"/>
          <w:u w:val="single"/>
        </w:rPr>
        <w:t xml:space="preserve">, </w:t>
      </w:r>
      <w:r w:rsidR="006653BA">
        <w:rPr>
          <w:rFonts w:ascii="Arial" w:hAnsi="Arial" w:cs="Arial"/>
          <w:u w:val="single"/>
        </w:rPr>
        <w:t>893</w:t>
      </w:r>
      <w:r w:rsidR="0072043C">
        <w:rPr>
          <w:rFonts w:ascii="Arial" w:hAnsi="Arial" w:cs="Arial"/>
          <w:u w:val="single"/>
        </w:rPr>
        <w:t xml:space="preserve">, </w:t>
      </w:r>
      <w:r w:rsidR="0072043C" w:rsidRPr="0072043C">
        <w:rPr>
          <w:rFonts w:ascii="Arial" w:hAnsi="Arial" w:cs="Arial"/>
          <w:u w:val="single"/>
        </w:rPr>
        <w:t>600</w:t>
      </w:r>
      <w:r w:rsidR="0072043C">
        <w:rPr>
          <w:rFonts w:ascii="Arial" w:hAnsi="Arial" w:cs="Arial"/>
          <w:u w:val="single"/>
        </w:rPr>
        <w:t>.00</w:t>
      </w:r>
    </w:p>
    <w:p w14:paraId="1F8B0FA3" w14:textId="769F66FD" w:rsidR="00BA2EF0" w:rsidRDefault="00BA2EF0" w:rsidP="00BA2EF0">
      <w:pPr>
        <w:spacing w:after="0" w:line="240" w:lineRule="auto"/>
        <w:jc w:val="both"/>
        <w:rPr>
          <w:rFonts w:ascii="Arial" w:hAnsi="Arial" w:cs="Arial"/>
          <w:u w:val="single"/>
        </w:rPr>
      </w:pPr>
      <w:r w:rsidRPr="0058652F">
        <w:rPr>
          <w:rFonts w:ascii="Arial" w:hAnsi="Arial" w:cs="Arial"/>
          <w:u w:val="single"/>
        </w:rPr>
        <w:t>INGRESOS RECAUDADOS:</w:t>
      </w:r>
      <w:r w:rsidR="0072043C">
        <w:rPr>
          <w:rFonts w:ascii="Arial" w:hAnsi="Arial" w:cs="Arial"/>
          <w:u w:val="single"/>
        </w:rPr>
        <w:t xml:space="preserve"> </w:t>
      </w:r>
      <w:r w:rsidR="004D6D29" w:rsidRPr="004D6D29">
        <w:rPr>
          <w:rFonts w:ascii="Arial" w:hAnsi="Arial" w:cs="Arial"/>
          <w:u w:val="single"/>
        </w:rPr>
        <w:t>$</w:t>
      </w:r>
      <w:r w:rsidR="00122DAD">
        <w:rPr>
          <w:rFonts w:ascii="Arial" w:hAnsi="Arial" w:cs="Arial"/>
          <w:u w:val="single"/>
        </w:rPr>
        <w:t>12,388,907.70</w:t>
      </w:r>
    </w:p>
    <w:p w14:paraId="41B25C38" w14:textId="77777777" w:rsidR="00673B19" w:rsidRDefault="00673B19" w:rsidP="00BA2EF0">
      <w:pPr>
        <w:spacing w:after="0" w:line="240" w:lineRule="auto"/>
        <w:jc w:val="both"/>
        <w:rPr>
          <w:rFonts w:ascii="Arial" w:hAnsi="Arial" w:cs="Arial"/>
          <w:u w:val="single"/>
        </w:rPr>
      </w:pPr>
    </w:p>
    <w:p w14:paraId="47C01B68" w14:textId="77777777" w:rsidR="007D1E76" w:rsidRPr="00FE1E05" w:rsidRDefault="007D1E76" w:rsidP="007D1E76">
      <w:pPr>
        <w:spacing w:after="0" w:line="240" w:lineRule="auto"/>
        <w:jc w:val="both"/>
        <w:rPr>
          <w:rFonts w:ascii="Arial" w:hAnsi="Arial" w:cs="Arial"/>
        </w:rPr>
      </w:pPr>
    </w:p>
    <w:p w14:paraId="2FE83DF2"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11. Información sobre la Deuda y el R</w:t>
      </w:r>
      <w:r w:rsidR="005E231E" w:rsidRPr="00FE1E05">
        <w:rPr>
          <w:rFonts w:ascii="Arial" w:hAnsi="Arial" w:cs="Arial"/>
          <w:b/>
        </w:rPr>
        <w:t>eporte Analítico de la Deuda:</w:t>
      </w:r>
    </w:p>
    <w:p w14:paraId="7B9D4C98" w14:textId="77777777" w:rsidR="007D1E76" w:rsidRPr="00FE1E05" w:rsidRDefault="007D1E76" w:rsidP="007D1E76">
      <w:pPr>
        <w:spacing w:after="0" w:line="240" w:lineRule="auto"/>
        <w:jc w:val="both"/>
        <w:rPr>
          <w:rFonts w:ascii="Arial" w:hAnsi="Arial" w:cs="Arial"/>
        </w:rPr>
      </w:pPr>
    </w:p>
    <w:p w14:paraId="314FAD33" w14:textId="1B572B78" w:rsidR="00673B19" w:rsidRDefault="001942D5" w:rsidP="007D1E76">
      <w:pPr>
        <w:spacing w:after="0" w:line="240" w:lineRule="auto"/>
        <w:jc w:val="both"/>
        <w:rPr>
          <w:rFonts w:ascii="Arial" w:hAnsi="Arial" w:cs="Arial"/>
          <w:u w:val="single"/>
        </w:rPr>
      </w:pPr>
      <w:r>
        <w:rPr>
          <w:rFonts w:ascii="Arial" w:hAnsi="Arial" w:cs="Arial"/>
          <w:u w:val="single"/>
        </w:rPr>
        <w:t>Durante el periodo</w:t>
      </w:r>
      <w:r w:rsidR="00673B19">
        <w:rPr>
          <w:rFonts w:ascii="Arial" w:hAnsi="Arial" w:cs="Arial"/>
          <w:u w:val="single"/>
        </w:rPr>
        <w:t xml:space="preserve"> </w:t>
      </w:r>
      <w:r w:rsidR="00673B19" w:rsidRPr="00207807">
        <w:rPr>
          <w:rFonts w:ascii="Arial" w:hAnsi="Arial" w:cs="Arial"/>
          <w:u w:val="single"/>
        </w:rPr>
        <w:t xml:space="preserve">no se </w:t>
      </w:r>
      <w:r>
        <w:rPr>
          <w:rFonts w:ascii="Arial" w:hAnsi="Arial" w:cs="Arial"/>
          <w:u w:val="single"/>
        </w:rPr>
        <w:t>contrajo</w:t>
      </w:r>
      <w:r w:rsidR="00673B19" w:rsidRPr="00207807">
        <w:rPr>
          <w:rFonts w:ascii="Arial" w:hAnsi="Arial" w:cs="Arial"/>
          <w:u w:val="single"/>
        </w:rPr>
        <w:t xml:space="preserve"> Deuda Pública.</w:t>
      </w:r>
    </w:p>
    <w:p w14:paraId="184F30EB" w14:textId="77777777" w:rsidR="00673B19" w:rsidRDefault="00673B19" w:rsidP="007D1E76">
      <w:pPr>
        <w:spacing w:after="0" w:line="240" w:lineRule="auto"/>
        <w:jc w:val="both"/>
        <w:rPr>
          <w:rFonts w:ascii="Arial" w:hAnsi="Arial" w:cs="Arial"/>
          <w:u w:val="single"/>
        </w:rPr>
      </w:pPr>
    </w:p>
    <w:p w14:paraId="475A703D" w14:textId="58B44F33" w:rsidR="007D1E76" w:rsidRPr="00FE1E05" w:rsidRDefault="007D1E76" w:rsidP="007D1E76">
      <w:pPr>
        <w:spacing w:after="0" w:line="240" w:lineRule="auto"/>
        <w:jc w:val="both"/>
        <w:rPr>
          <w:rFonts w:ascii="Arial" w:hAnsi="Arial" w:cs="Arial"/>
          <w:b/>
        </w:rPr>
      </w:pPr>
      <w:r w:rsidRPr="00FE1E05">
        <w:rPr>
          <w:rFonts w:ascii="Arial" w:hAnsi="Arial" w:cs="Arial"/>
          <w:b/>
        </w:rPr>
        <w:t>12.</w:t>
      </w:r>
      <w:r w:rsidR="005E231E" w:rsidRPr="00FE1E05">
        <w:rPr>
          <w:rFonts w:ascii="Arial" w:hAnsi="Arial" w:cs="Arial"/>
          <w:b/>
        </w:rPr>
        <w:t xml:space="preserve"> Calificaciones otorgadas:</w:t>
      </w:r>
    </w:p>
    <w:p w14:paraId="73909D5D" w14:textId="77777777" w:rsidR="007D1E76" w:rsidRPr="00FE1E05" w:rsidRDefault="007D1E76" w:rsidP="007D1E76">
      <w:pPr>
        <w:spacing w:after="0" w:line="240" w:lineRule="auto"/>
        <w:jc w:val="both"/>
        <w:rPr>
          <w:rFonts w:ascii="Arial" w:hAnsi="Arial" w:cs="Arial"/>
        </w:rPr>
      </w:pPr>
    </w:p>
    <w:p w14:paraId="13D35726" w14:textId="21738CD7" w:rsidR="007D1E76" w:rsidRPr="00FE1E05" w:rsidRDefault="001942D5" w:rsidP="007D1E76">
      <w:pPr>
        <w:spacing w:after="0" w:line="240" w:lineRule="auto"/>
        <w:jc w:val="both"/>
        <w:rPr>
          <w:rFonts w:ascii="Arial" w:hAnsi="Arial" w:cs="Arial"/>
        </w:rPr>
      </w:pPr>
      <w:r>
        <w:rPr>
          <w:rFonts w:ascii="Arial" w:hAnsi="Arial" w:cs="Arial"/>
          <w:u w:val="single"/>
        </w:rPr>
        <w:t>Durante del periodo</w:t>
      </w:r>
      <w:r w:rsidR="00673B19" w:rsidRPr="000C655C">
        <w:rPr>
          <w:rFonts w:ascii="Arial" w:hAnsi="Arial" w:cs="Arial"/>
          <w:u w:val="single"/>
        </w:rPr>
        <w:t xml:space="preserve"> no se realizó transacción crediticia alguna</w:t>
      </w:r>
      <w:r w:rsidR="00673B19">
        <w:rPr>
          <w:rFonts w:ascii="Arial" w:hAnsi="Arial" w:cs="Arial"/>
        </w:rPr>
        <w:t>.</w:t>
      </w:r>
    </w:p>
    <w:p w14:paraId="2DC31496" w14:textId="77777777" w:rsidR="007D1E76" w:rsidRPr="00FE1E05" w:rsidRDefault="007D1E76" w:rsidP="007D1E76">
      <w:pPr>
        <w:spacing w:after="0" w:line="240" w:lineRule="auto"/>
        <w:jc w:val="both"/>
        <w:rPr>
          <w:rFonts w:ascii="Arial" w:hAnsi="Arial" w:cs="Arial"/>
        </w:rPr>
      </w:pPr>
    </w:p>
    <w:p w14:paraId="2FF998C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13. Proceso de Mejora:</w:t>
      </w:r>
    </w:p>
    <w:p w14:paraId="156705C7" w14:textId="77777777" w:rsidR="007D1E76" w:rsidRPr="00FE1E05" w:rsidRDefault="007D1E76" w:rsidP="007D1E76">
      <w:pPr>
        <w:spacing w:after="0" w:line="240" w:lineRule="auto"/>
        <w:jc w:val="both"/>
        <w:rPr>
          <w:rFonts w:ascii="Arial" w:hAnsi="Arial" w:cs="Arial"/>
        </w:rPr>
      </w:pPr>
    </w:p>
    <w:p w14:paraId="2C5563F5" w14:textId="77777777" w:rsidR="007D1E76" w:rsidRPr="00FE1E05" w:rsidRDefault="007D1E76" w:rsidP="007D1E76">
      <w:pPr>
        <w:spacing w:after="0" w:line="240" w:lineRule="auto"/>
        <w:jc w:val="both"/>
        <w:rPr>
          <w:rFonts w:ascii="Arial" w:hAnsi="Arial" w:cs="Arial"/>
        </w:rPr>
      </w:pPr>
      <w:r w:rsidRPr="00FE1E05">
        <w:rPr>
          <w:rFonts w:ascii="Arial" w:hAnsi="Arial" w:cs="Arial"/>
        </w:rPr>
        <w:t>Se informará de:</w:t>
      </w:r>
    </w:p>
    <w:p w14:paraId="62E87E7A" w14:textId="77777777" w:rsidR="007D1E76" w:rsidRPr="00FE1E05" w:rsidRDefault="007D1E76" w:rsidP="007D1E76">
      <w:pPr>
        <w:spacing w:after="0" w:line="240" w:lineRule="auto"/>
        <w:jc w:val="both"/>
        <w:rPr>
          <w:rFonts w:ascii="Arial" w:hAnsi="Arial" w:cs="Arial"/>
        </w:rPr>
      </w:pPr>
    </w:p>
    <w:p w14:paraId="0C48EB4F" w14:textId="34173B39" w:rsidR="007D1E76" w:rsidRDefault="007D1E76" w:rsidP="007D1E76">
      <w:pPr>
        <w:spacing w:after="0" w:line="240" w:lineRule="auto"/>
        <w:jc w:val="both"/>
        <w:rPr>
          <w:rFonts w:ascii="Arial" w:hAnsi="Arial" w:cs="Arial"/>
        </w:rPr>
      </w:pPr>
      <w:r w:rsidRPr="00FE1E05">
        <w:rPr>
          <w:rFonts w:ascii="Arial" w:hAnsi="Arial" w:cs="Arial"/>
          <w:b/>
        </w:rPr>
        <w:t>a)</w:t>
      </w:r>
      <w:r w:rsidRPr="00FE1E05">
        <w:rPr>
          <w:rFonts w:ascii="Arial" w:hAnsi="Arial" w:cs="Arial"/>
        </w:rPr>
        <w:t xml:space="preserve"> Principales Políticas de control interno:</w:t>
      </w:r>
    </w:p>
    <w:p w14:paraId="7A47D3FE" w14:textId="77777777" w:rsidR="0087338D" w:rsidRPr="00FE1E05" w:rsidRDefault="0087338D" w:rsidP="007D1E76">
      <w:pPr>
        <w:spacing w:after="0" w:line="240" w:lineRule="auto"/>
        <w:jc w:val="both"/>
        <w:rPr>
          <w:rFonts w:ascii="Arial" w:hAnsi="Arial" w:cs="Arial"/>
        </w:rPr>
      </w:pPr>
    </w:p>
    <w:p w14:paraId="55EB59E4" w14:textId="77777777" w:rsidR="0087338D" w:rsidRPr="00A259F7" w:rsidRDefault="0087338D" w:rsidP="0087338D">
      <w:pPr>
        <w:spacing w:after="0" w:line="240" w:lineRule="auto"/>
        <w:jc w:val="both"/>
        <w:rPr>
          <w:rFonts w:ascii="Arial" w:hAnsi="Arial" w:cs="Arial"/>
          <w:u w:val="single"/>
        </w:rPr>
      </w:pPr>
      <w:r w:rsidRPr="00A259F7">
        <w:rPr>
          <w:rFonts w:ascii="Arial" w:hAnsi="Arial" w:cs="Arial"/>
          <w:u w:val="single"/>
        </w:rPr>
        <w:t>Ambiente de Control, Evaluación de Riesgos, Actividades de control gerencial, Actividades de prevención y monitoreo, sistemas de información y comunicación, seguimientos y resultados.</w:t>
      </w:r>
    </w:p>
    <w:p w14:paraId="699D7979" w14:textId="77777777" w:rsidR="007D1E76" w:rsidRPr="00FE1E05" w:rsidRDefault="007D1E76" w:rsidP="007D1E76">
      <w:pPr>
        <w:spacing w:after="0" w:line="240" w:lineRule="auto"/>
        <w:jc w:val="both"/>
        <w:rPr>
          <w:rFonts w:ascii="Arial" w:hAnsi="Arial" w:cs="Arial"/>
        </w:rPr>
      </w:pPr>
    </w:p>
    <w:p w14:paraId="5949F4EA" w14:textId="77777777" w:rsidR="007D1E76" w:rsidRPr="00FE1E05" w:rsidRDefault="007D1E76" w:rsidP="007D1E76">
      <w:pPr>
        <w:spacing w:after="0" w:line="240" w:lineRule="auto"/>
        <w:jc w:val="both"/>
        <w:rPr>
          <w:rFonts w:ascii="Arial" w:hAnsi="Arial" w:cs="Arial"/>
        </w:rPr>
      </w:pPr>
      <w:r w:rsidRPr="00FE1E05">
        <w:rPr>
          <w:rFonts w:ascii="Arial" w:hAnsi="Arial" w:cs="Arial"/>
          <w:b/>
        </w:rPr>
        <w:t>b)</w:t>
      </w:r>
      <w:r w:rsidRPr="00FE1E05">
        <w:rPr>
          <w:rFonts w:ascii="Arial" w:hAnsi="Arial" w:cs="Arial"/>
        </w:rPr>
        <w:t xml:space="preserve"> Medidas de desempeño financiero, metas y alcance:</w:t>
      </w:r>
    </w:p>
    <w:p w14:paraId="390F71E4" w14:textId="77777777" w:rsidR="0087338D" w:rsidRDefault="0087338D" w:rsidP="0087338D">
      <w:pPr>
        <w:spacing w:after="0" w:line="240" w:lineRule="auto"/>
        <w:jc w:val="both"/>
        <w:rPr>
          <w:rFonts w:ascii="Arial" w:hAnsi="Arial" w:cs="Arial"/>
          <w:u w:val="single"/>
        </w:rPr>
      </w:pPr>
    </w:p>
    <w:p w14:paraId="43F38D52" w14:textId="08587268" w:rsidR="0087338D" w:rsidRPr="0087338D" w:rsidRDefault="0087338D" w:rsidP="0087338D">
      <w:pPr>
        <w:spacing w:after="0" w:line="240" w:lineRule="auto"/>
        <w:jc w:val="both"/>
        <w:rPr>
          <w:rFonts w:ascii="Arial" w:hAnsi="Arial" w:cs="Arial"/>
          <w:u w:val="single"/>
        </w:rPr>
      </w:pPr>
      <w:r w:rsidRPr="0087338D">
        <w:rPr>
          <w:rFonts w:ascii="Arial" w:hAnsi="Arial" w:cs="Arial"/>
          <w:u w:val="single"/>
        </w:rPr>
        <w:t xml:space="preserve">Se </w:t>
      </w:r>
      <w:r w:rsidR="0093762C">
        <w:rPr>
          <w:rFonts w:ascii="Arial" w:hAnsi="Arial" w:cs="Arial"/>
          <w:u w:val="single"/>
        </w:rPr>
        <w:t>les</w:t>
      </w:r>
      <w:r w:rsidR="001942D5">
        <w:rPr>
          <w:rFonts w:ascii="Arial" w:hAnsi="Arial" w:cs="Arial"/>
          <w:u w:val="single"/>
        </w:rPr>
        <w:t xml:space="preserve"> dieron seguimiento a </w:t>
      </w:r>
      <w:r w:rsidR="0093762C">
        <w:rPr>
          <w:rFonts w:ascii="Arial" w:hAnsi="Arial" w:cs="Arial"/>
          <w:u w:val="single"/>
        </w:rPr>
        <w:t xml:space="preserve">las </w:t>
      </w:r>
      <w:r w:rsidR="001942D5">
        <w:rPr>
          <w:rFonts w:ascii="Arial" w:hAnsi="Arial" w:cs="Arial"/>
          <w:u w:val="single"/>
        </w:rPr>
        <w:t>acciones</w:t>
      </w:r>
      <w:r w:rsidRPr="0087338D">
        <w:rPr>
          <w:rFonts w:ascii="Arial" w:hAnsi="Arial" w:cs="Arial"/>
          <w:u w:val="single"/>
        </w:rPr>
        <w:t xml:space="preserve"> de acuerdo </w:t>
      </w:r>
      <w:r w:rsidR="0093762C">
        <w:rPr>
          <w:rFonts w:ascii="Arial" w:hAnsi="Arial" w:cs="Arial"/>
          <w:u w:val="single"/>
        </w:rPr>
        <w:t>con</w:t>
      </w:r>
      <w:r w:rsidRPr="0087338D">
        <w:rPr>
          <w:rFonts w:ascii="Arial" w:hAnsi="Arial" w:cs="Arial"/>
          <w:u w:val="single"/>
        </w:rPr>
        <w:t xml:space="preserve"> los indicadores de Liquidez, Eficiencia, Productividad, Endeudamiento y Diagnósticos financieros.</w:t>
      </w:r>
    </w:p>
    <w:p w14:paraId="0545ACAC" w14:textId="476EBC86" w:rsidR="007D1E76" w:rsidRDefault="007D1E76" w:rsidP="007D1E76">
      <w:pPr>
        <w:spacing w:after="0" w:line="240" w:lineRule="auto"/>
        <w:jc w:val="both"/>
        <w:rPr>
          <w:rFonts w:ascii="Arial" w:hAnsi="Arial" w:cs="Arial"/>
        </w:rPr>
      </w:pPr>
    </w:p>
    <w:p w14:paraId="16478ABD" w14:textId="77777777" w:rsidR="00BD6AA2" w:rsidRPr="00FE1E05" w:rsidRDefault="00BD6AA2" w:rsidP="007D1E76">
      <w:pPr>
        <w:spacing w:after="0" w:line="240" w:lineRule="auto"/>
        <w:jc w:val="both"/>
        <w:rPr>
          <w:rFonts w:ascii="Arial" w:hAnsi="Arial" w:cs="Arial"/>
        </w:rPr>
      </w:pPr>
    </w:p>
    <w:p w14:paraId="51A23E8A" w14:textId="2C7AFFF7" w:rsidR="007D1E76" w:rsidRPr="00FE1E05" w:rsidRDefault="003B1054" w:rsidP="007D1E76">
      <w:pPr>
        <w:spacing w:after="0" w:line="240" w:lineRule="auto"/>
        <w:jc w:val="both"/>
        <w:rPr>
          <w:rFonts w:ascii="Arial" w:hAnsi="Arial" w:cs="Arial"/>
          <w:b/>
        </w:rPr>
      </w:pPr>
      <w:r w:rsidRPr="00FE1E05">
        <w:rPr>
          <w:rFonts w:ascii="Arial" w:hAnsi="Arial" w:cs="Arial"/>
          <w:b/>
        </w:rPr>
        <w:t>1</w:t>
      </w:r>
      <w:r w:rsidR="005E231E" w:rsidRPr="00FE1E05">
        <w:rPr>
          <w:rFonts w:ascii="Arial" w:hAnsi="Arial" w:cs="Arial"/>
          <w:b/>
        </w:rPr>
        <w:t>4. Información por Segmentos:</w:t>
      </w:r>
    </w:p>
    <w:p w14:paraId="584611B8" w14:textId="77777777" w:rsidR="007D1E76" w:rsidRPr="00FE1E05" w:rsidRDefault="007D1E76" w:rsidP="007D1E76">
      <w:pPr>
        <w:spacing w:after="0" w:line="240" w:lineRule="auto"/>
        <w:jc w:val="both"/>
        <w:rPr>
          <w:rFonts w:ascii="Arial" w:hAnsi="Arial" w:cs="Arial"/>
        </w:rPr>
      </w:pPr>
    </w:p>
    <w:p w14:paraId="5A46ED7D" w14:textId="08B720A8" w:rsidR="0087338D" w:rsidRPr="00FE1E05" w:rsidRDefault="001942D5" w:rsidP="0087338D">
      <w:pPr>
        <w:spacing w:after="0" w:line="240" w:lineRule="auto"/>
        <w:jc w:val="both"/>
        <w:rPr>
          <w:rFonts w:ascii="Arial" w:hAnsi="Arial" w:cs="Arial"/>
        </w:rPr>
      </w:pPr>
      <w:bookmarkStart w:id="16" w:name="OLE_LINK17"/>
      <w:bookmarkEnd w:id="15"/>
      <w:r>
        <w:rPr>
          <w:rFonts w:ascii="Arial" w:hAnsi="Arial" w:cs="Arial"/>
        </w:rPr>
        <w:t>Durante el perio</w:t>
      </w:r>
      <w:r w:rsidR="00107619">
        <w:rPr>
          <w:rFonts w:ascii="Arial" w:hAnsi="Arial" w:cs="Arial"/>
        </w:rPr>
        <w:t>d</w:t>
      </w:r>
      <w:r>
        <w:rPr>
          <w:rFonts w:ascii="Arial" w:hAnsi="Arial" w:cs="Arial"/>
        </w:rPr>
        <w:t>o</w:t>
      </w:r>
      <w:r w:rsidR="0087338D">
        <w:rPr>
          <w:rFonts w:ascii="Arial" w:hAnsi="Arial" w:cs="Arial"/>
        </w:rPr>
        <w:t xml:space="preserve"> no fue necesario revelar la información financiera de manera segmentada. </w:t>
      </w:r>
    </w:p>
    <w:p w14:paraId="1F98B39B" w14:textId="771ACD67" w:rsidR="007D1E76" w:rsidRPr="00FE1E05" w:rsidRDefault="005E231E" w:rsidP="007D1E76">
      <w:pPr>
        <w:spacing w:after="0" w:line="240" w:lineRule="auto"/>
        <w:jc w:val="both"/>
        <w:rPr>
          <w:rFonts w:ascii="Arial" w:hAnsi="Arial" w:cs="Arial"/>
        </w:rPr>
      </w:pPr>
      <w:r w:rsidRPr="00FE1E05">
        <w:rPr>
          <w:rFonts w:ascii="Arial" w:hAnsi="Arial" w:cs="Arial"/>
        </w:rPr>
        <w:t>.</w:t>
      </w:r>
    </w:p>
    <w:p w14:paraId="402EF66F" w14:textId="752976A7" w:rsidR="007D1E76" w:rsidRPr="00FE1E05" w:rsidRDefault="007D1E76" w:rsidP="007D1E76">
      <w:pPr>
        <w:spacing w:after="0" w:line="240" w:lineRule="auto"/>
        <w:jc w:val="both"/>
        <w:rPr>
          <w:rFonts w:ascii="Arial" w:hAnsi="Arial" w:cs="Arial"/>
        </w:rPr>
      </w:pPr>
    </w:p>
    <w:p w14:paraId="64B0D1D8"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15. E</w:t>
      </w:r>
      <w:r w:rsidR="005E231E" w:rsidRPr="00FE1E05">
        <w:rPr>
          <w:rFonts w:ascii="Arial" w:hAnsi="Arial" w:cs="Arial"/>
          <w:b/>
        </w:rPr>
        <w:t>ventos Posteriores al Cierre:</w:t>
      </w:r>
    </w:p>
    <w:p w14:paraId="6E6F3D48" w14:textId="111CB36F" w:rsidR="007D1E76" w:rsidRPr="00FE1E05" w:rsidRDefault="007D1E76" w:rsidP="007D1E76">
      <w:pPr>
        <w:spacing w:after="0" w:line="240" w:lineRule="auto"/>
        <w:jc w:val="both"/>
        <w:rPr>
          <w:rFonts w:ascii="Arial" w:hAnsi="Arial" w:cs="Arial"/>
        </w:rPr>
      </w:pPr>
    </w:p>
    <w:p w14:paraId="0646EA31" w14:textId="2EF955FA" w:rsidR="0087338D" w:rsidRPr="00B76A40" w:rsidRDefault="0087338D" w:rsidP="0087338D">
      <w:pPr>
        <w:spacing w:after="0" w:line="240" w:lineRule="auto"/>
        <w:jc w:val="both"/>
        <w:rPr>
          <w:rFonts w:ascii="Arial" w:hAnsi="Arial" w:cs="Arial"/>
          <w:u w:val="single"/>
        </w:rPr>
      </w:pPr>
      <w:r w:rsidRPr="00B76A40">
        <w:rPr>
          <w:rFonts w:ascii="Arial" w:hAnsi="Arial" w:cs="Arial"/>
          <w:u w:val="single"/>
        </w:rPr>
        <w:t xml:space="preserve">No se tienen hechos ocurridos sobre eventos posteriores al </w:t>
      </w:r>
      <w:r w:rsidR="00107619">
        <w:rPr>
          <w:rFonts w:ascii="Arial" w:hAnsi="Arial" w:cs="Arial"/>
          <w:u w:val="single"/>
        </w:rPr>
        <w:t>periodo</w:t>
      </w:r>
      <w:r w:rsidRPr="00B76A40">
        <w:rPr>
          <w:rFonts w:ascii="Arial" w:hAnsi="Arial" w:cs="Arial"/>
          <w:u w:val="single"/>
        </w:rPr>
        <w:t xml:space="preserve"> que le afecten económicamente </w:t>
      </w:r>
      <w:r>
        <w:rPr>
          <w:rFonts w:ascii="Arial" w:hAnsi="Arial" w:cs="Arial"/>
          <w:u w:val="single"/>
        </w:rPr>
        <w:t xml:space="preserve">a los estados financieros </w:t>
      </w:r>
      <w:r w:rsidR="00107619">
        <w:rPr>
          <w:rFonts w:ascii="Arial" w:hAnsi="Arial" w:cs="Arial"/>
          <w:u w:val="single"/>
        </w:rPr>
        <w:t>del 1</w:t>
      </w:r>
      <w:r w:rsidR="009F4067">
        <w:rPr>
          <w:rFonts w:ascii="Arial" w:hAnsi="Arial" w:cs="Arial"/>
          <w:u w:val="single"/>
        </w:rPr>
        <w:t xml:space="preserve"> </w:t>
      </w:r>
      <w:r w:rsidR="001F68B4">
        <w:rPr>
          <w:rFonts w:ascii="Arial" w:hAnsi="Arial" w:cs="Arial"/>
          <w:u w:val="single"/>
        </w:rPr>
        <w:t xml:space="preserve">de </w:t>
      </w:r>
      <w:r w:rsidR="009F4067">
        <w:rPr>
          <w:rFonts w:ascii="Arial" w:hAnsi="Arial" w:cs="Arial"/>
          <w:u w:val="single"/>
        </w:rPr>
        <w:t>enero</w:t>
      </w:r>
      <w:r w:rsidR="00440178">
        <w:rPr>
          <w:rFonts w:ascii="Arial" w:hAnsi="Arial" w:cs="Arial"/>
          <w:u w:val="single"/>
        </w:rPr>
        <w:t xml:space="preserve"> </w:t>
      </w:r>
      <w:r w:rsidR="0093762C">
        <w:rPr>
          <w:rFonts w:ascii="Arial" w:hAnsi="Arial" w:cs="Arial"/>
          <w:u w:val="single"/>
        </w:rPr>
        <w:t xml:space="preserve">al </w:t>
      </w:r>
      <w:r w:rsidR="00411884">
        <w:rPr>
          <w:rFonts w:ascii="Arial" w:hAnsi="Arial" w:cs="Arial"/>
          <w:u w:val="single"/>
        </w:rPr>
        <w:t>3</w:t>
      </w:r>
      <w:r w:rsidR="00122DAD">
        <w:rPr>
          <w:rFonts w:ascii="Arial" w:hAnsi="Arial" w:cs="Arial"/>
          <w:u w:val="single"/>
        </w:rPr>
        <w:t>1</w:t>
      </w:r>
      <w:r w:rsidR="0093762C">
        <w:rPr>
          <w:rFonts w:ascii="Arial" w:hAnsi="Arial" w:cs="Arial"/>
          <w:u w:val="single"/>
        </w:rPr>
        <w:t xml:space="preserve"> de </w:t>
      </w:r>
      <w:r w:rsidR="00122DAD">
        <w:rPr>
          <w:rFonts w:ascii="Arial" w:hAnsi="Arial" w:cs="Arial"/>
          <w:u w:val="single"/>
        </w:rPr>
        <w:t>dic</w:t>
      </w:r>
      <w:r w:rsidR="00733B87">
        <w:rPr>
          <w:rFonts w:ascii="Arial" w:hAnsi="Arial" w:cs="Arial"/>
          <w:u w:val="single"/>
        </w:rPr>
        <w:t>iem</w:t>
      </w:r>
      <w:r w:rsidR="00155B7C">
        <w:rPr>
          <w:rFonts w:ascii="Arial" w:hAnsi="Arial" w:cs="Arial"/>
          <w:u w:val="single"/>
        </w:rPr>
        <w:t>bre</w:t>
      </w:r>
      <w:r w:rsidR="0093762C">
        <w:rPr>
          <w:rFonts w:ascii="Arial" w:hAnsi="Arial" w:cs="Arial"/>
          <w:u w:val="single"/>
        </w:rPr>
        <w:t xml:space="preserve"> </w:t>
      </w:r>
      <w:r w:rsidR="00107619">
        <w:rPr>
          <w:rFonts w:ascii="Arial" w:hAnsi="Arial" w:cs="Arial"/>
          <w:u w:val="single"/>
        </w:rPr>
        <w:t>202</w:t>
      </w:r>
      <w:r w:rsidR="009F4067">
        <w:rPr>
          <w:rFonts w:ascii="Arial" w:hAnsi="Arial" w:cs="Arial"/>
          <w:u w:val="single"/>
        </w:rPr>
        <w:t>2</w:t>
      </w:r>
      <w:r w:rsidRPr="00B76A40">
        <w:rPr>
          <w:rFonts w:ascii="Arial" w:hAnsi="Arial" w:cs="Arial"/>
          <w:u w:val="single"/>
        </w:rPr>
        <w:t>.</w:t>
      </w:r>
    </w:p>
    <w:p w14:paraId="3C8EEFFD" w14:textId="34A32B64" w:rsidR="007D1E76" w:rsidRPr="00FE1E05" w:rsidRDefault="005E231E" w:rsidP="007D1E76">
      <w:pPr>
        <w:spacing w:after="0" w:line="240" w:lineRule="auto"/>
        <w:jc w:val="both"/>
        <w:rPr>
          <w:rFonts w:ascii="Arial" w:hAnsi="Arial" w:cs="Arial"/>
        </w:rPr>
      </w:pPr>
      <w:r w:rsidRPr="00FE1E05">
        <w:rPr>
          <w:rFonts w:ascii="Arial" w:hAnsi="Arial" w:cs="Arial"/>
        </w:rPr>
        <w:t>.</w:t>
      </w:r>
      <w:r w:rsidRPr="00FE1E05">
        <w:rPr>
          <w:rFonts w:ascii="Arial" w:hAnsi="Arial" w:cs="Arial"/>
        </w:rPr>
        <w:cr/>
      </w:r>
    </w:p>
    <w:p w14:paraId="52998810" w14:textId="27C6F120" w:rsidR="007D1E76" w:rsidRPr="00FE1E05" w:rsidRDefault="005E231E" w:rsidP="007D1E76">
      <w:pPr>
        <w:spacing w:after="0" w:line="240" w:lineRule="auto"/>
        <w:jc w:val="both"/>
        <w:rPr>
          <w:rFonts w:ascii="Arial" w:hAnsi="Arial" w:cs="Arial"/>
          <w:b/>
        </w:rPr>
      </w:pPr>
      <w:r w:rsidRPr="00FE1E05">
        <w:rPr>
          <w:rFonts w:ascii="Arial" w:hAnsi="Arial" w:cs="Arial"/>
          <w:b/>
        </w:rPr>
        <w:lastRenderedPageBreak/>
        <w:t>16. Partes Relacionadas:</w:t>
      </w:r>
    </w:p>
    <w:p w14:paraId="6705AEC5" w14:textId="488DFF17" w:rsidR="007D1E76" w:rsidRPr="00FE1E05" w:rsidRDefault="007D1E76" w:rsidP="007D1E76">
      <w:pPr>
        <w:spacing w:after="0" w:line="240" w:lineRule="auto"/>
        <w:jc w:val="both"/>
        <w:rPr>
          <w:rFonts w:ascii="Arial" w:hAnsi="Arial" w:cs="Arial"/>
        </w:rPr>
      </w:pPr>
    </w:p>
    <w:p w14:paraId="600E970D" w14:textId="5C8B1B50" w:rsidR="007D1E76" w:rsidRDefault="007D1E76" w:rsidP="007D1E76">
      <w:pPr>
        <w:spacing w:after="0" w:line="240" w:lineRule="auto"/>
        <w:jc w:val="both"/>
        <w:rPr>
          <w:rFonts w:ascii="Arial" w:hAnsi="Arial" w:cs="Arial"/>
        </w:rPr>
      </w:pPr>
      <w:r w:rsidRPr="00FE1E05">
        <w:rPr>
          <w:rFonts w:ascii="Arial" w:hAnsi="Arial" w:cs="Arial"/>
        </w:rPr>
        <w:t>Se debe establecer por escrito que no existen partes relacionadas que pudieran ejercer influencia significativa sobre la toma de decisiones financieras y operativas:</w:t>
      </w:r>
    </w:p>
    <w:p w14:paraId="5FA3BABB" w14:textId="633A515B" w:rsidR="0087338D" w:rsidRPr="00FE1E05" w:rsidRDefault="0087338D" w:rsidP="007D1E76">
      <w:pPr>
        <w:spacing w:after="0" w:line="240" w:lineRule="auto"/>
        <w:jc w:val="both"/>
        <w:rPr>
          <w:rFonts w:ascii="Arial" w:hAnsi="Arial" w:cs="Arial"/>
        </w:rPr>
      </w:pPr>
    </w:p>
    <w:p w14:paraId="1B1A5712" w14:textId="17344447" w:rsidR="0087338D" w:rsidRPr="0087338D" w:rsidRDefault="00107619" w:rsidP="0087338D">
      <w:pPr>
        <w:spacing w:after="0" w:line="240" w:lineRule="auto"/>
        <w:jc w:val="both"/>
        <w:rPr>
          <w:rFonts w:ascii="Arial" w:hAnsi="Arial" w:cs="Arial"/>
          <w:u w:val="single"/>
        </w:rPr>
      </w:pPr>
      <w:r>
        <w:rPr>
          <w:rFonts w:ascii="Arial" w:hAnsi="Arial" w:cs="Arial"/>
          <w:u w:val="single"/>
        </w:rPr>
        <w:t xml:space="preserve">Durante el periodo </w:t>
      </w:r>
      <w:r w:rsidR="007B3B3A">
        <w:rPr>
          <w:rFonts w:ascii="Arial" w:hAnsi="Arial" w:cs="Arial"/>
          <w:u w:val="single"/>
        </w:rPr>
        <w:t xml:space="preserve">del </w:t>
      </w:r>
      <w:r w:rsidR="001F68B4">
        <w:rPr>
          <w:rFonts w:ascii="Arial" w:hAnsi="Arial" w:cs="Arial"/>
          <w:u w:val="single"/>
        </w:rPr>
        <w:t xml:space="preserve">1 </w:t>
      </w:r>
      <w:r w:rsidR="00160568">
        <w:rPr>
          <w:rFonts w:ascii="Arial" w:hAnsi="Arial" w:cs="Arial"/>
          <w:u w:val="single"/>
        </w:rPr>
        <w:t xml:space="preserve">al </w:t>
      </w:r>
      <w:r w:rsidR="00411884">
        <w:rPr>
          <w:rFonts w:ascii="Arial" w:hAnsi="Arial" w:cs="Arial"/>
          <w:u w:val="single"/>
        </w:rPr>
        <w:t>3</w:t>
      </w:r>
      <w:r w:rsidR="00122DAD">
        <w:rPr>
          <w:rFonts w:ascii="Arial" w:hAnsi="Arial" w:cs="Arial"/>
          <w:u w:val="single"/>
        </w:rPr>
        <w:t>1</w:t>
      </w:r>
      <w:r w:rsidR="0093762C">
        <w:rPr>
          <w:rFonts w:ascii="Arial" w:hAnsi="Arial" w:cs="Arial"/>
          <w:u w:val="single"/>
        </w:rPr>
        <w:t xml:space="preserve"> de </w:t>
      </w:r>
      <w:r w:rsidR="00122DAD">
        <w:rPr>
          <w:rFonts w:ascii="Arial" w:hAnsi="Arial" w:cs="Arial"/>
          <w:u w:val="single"/>
        </w:rPr>
        <w:t>dic</w:t>
      </w:r>
      <w:r w:rsidR="00733B87">
        <w:rPr>
          <w:rFonts w:ascii="Arial" w:hAnsi="Arial" w:cs="Arial"/>
          <w:u w:val="single"/>
        </w:rPr>
        <w:t>iem</w:t>
      </w:r>
      <w:r w:rsidR="00155B7C">
        <w:rPr>
          <w:rFonts w:ascii="Arial" w:hAnsi="Arial" w:cs="Arial"/>
          <w:u w:val="single"/>
        </w:rPr>
        <w:t>bre</w:t>
      </w:r>
      <w:r w:rsidR="006A1BAB">
        <w:rPr>
          <w:rFonts w:ascii="Arial" w:hAnsi="Arial" w:cs="Arial"/>
          <w:u w:val="single"/>
        </w:rPr>
        <w:t xml:space="preserve"> </w:t>
      </w:r>
      <w:r w:rsidR="00C52CBB">
        <w:rPr>
          <w:rFonts w:ascii="Arial" w:hAnsi="Arial" w:cs="Arial"/>
          <w:u w:val="single"/>
        </w:rPr>
        <w:t>202</w:t>
      </w:r>
      <w:r w:rsidR="00160568">
        <w:rPr>
          <w:rFonts w:ascii="Arial" w:hAnsi="Arial" w:cs="Arial"/>
          <w:u w:val="single"/>
        </w:rPr>
        <w:t>2</w:t>
      </w:r>
      <w:r>
        <w:rPr>
          <w:rFonts w:ascii="Arial" w:hAnsi="Arial" w:cs="Arial"/>
          <w:u w:val="single"/>
        </w:rPr>
        <w:t>,</w:t>
      </w:r>
      <w:r w:rsidR="0087338D" w:rsidRPr="0087338D">
        <w:rPr>
          <w:rFonts w:ascii="Arial" w:hAnsi="Arial" w:cs="Arial"/>
          <w:u w:val="single"/>
        </w:rPr>
        <w:t xml:space="preserve"> no existen partes relacionadas que ejerzan influencia significativa sobre la toma de decisiones financieras y operativas.</w:t>
      </w:r>
    </w:p>
    <w:p w14:paraId="003ABD21" w14:textId="01466B2C" w:rsidR="007D1E76" w:rsidRPr="0087338D" w:rsidRDefault="007D1E76" w:rsidP="007D1E76">
      <w:pPr>
        <w:spacing w:after="0" w:line="240" w:lineRule="auto"/>
        <w:jc w:val="both"/>
        <w:rPr>
          <w:rFonts w:ascii="Arial" w:hAnsi="Arial" w:cs="Arial"/>
          <w:u w:val="single"/>
        </w:rPr>
      </w:pPr>
    </w:p>
    <w:p w14:paraId="68764B17" w14:textId="77777777" w:rsidR="007D1E76" w:rsidRPr="00FE1E05" w:rsidRDefault="007D1E76" w:rsidP="007D1E76">
      <w:pPr>
        <w:spacing w:after="0" w:line="240" w:lineRule="auto"/>
        <w:jc w:val="both"/>
        <w:rPr>
          <w:rFonts w:ascii="Arial" w:hAnsi="Arial" w:cs="Arial"/>
          <w:b/>
        </w:rPr>
      </w:pPr>
      <w:r w:rsidRPr="00FE1E05">
        <w:rPr>
          <w:rFonts w:ascii="Arial" w:hAnsi="Arial" w:cs="Arial"/>
          <w:b/>
        </w:rPr>
        <w:t>17. Responsabilidad sobre la presentación razonab</w:t>
      </w:r>
      <w:r w:rsidR="005E231E" w:rsidRPr="00FE1E05">
        <w:rPr>
          <w:rFonts w:ascii="Arial" w:hAnsi="Arial" w:cs="Arial"/>
          <w:b/>
        </w:rPr>
        <w:t>le de los Estados Financieros:</w:t>
      </w:r>
    </w:p>
    <w:p w14:paraId="1D2BA2BA" w14:textId="77777777" w:rsidR="007D1E76" w:rsidRPr="00FE1E05" w:rsidRDefault="007D1E76" w:rsidP="007D1E76">
      <w:pPr>
        <w:spacing w:after="0" w:line="240" w:lineRule="auto"/>
        <w:jc w:val="both"/>
        <w:rPr>
          <w:rFonts w:ascii="Arial" w:hAnsi="Arial" w:cs="Arial"/>
        </w:rPr>
      </w:pPr>
    </w:p>
    <w:p w14:paraId="17B891DF" w14:textId="0AEC5A98" w:rsidR="0087338D" w:rsidRDefault="0087338D" w:rsidP="0087338D">
      <w:pPr>
        <w:spacing w:after="0" w:line="240" w:lineRule="auto"/>
        <w:jc w:val="both"/>
        <w:rPr>
          <w:rFonts w:ascii="Arial" w:hAnsi="Arial" w:cs="Arial"/>
        </w:rPr>
      </w:pPr>
      <w:r>
        <w:rPr>
          <w:rFonts w:ascii="Arial" w:hAnsi="Arial" w:cs="Arial"/>
        </w:rPr>
        <w:t xml:space="preserve">La Información Contable deberá estar firmada en cada página de </w:t>
      </w:r>
      <w:r w:rsidR="00B71B3A">
        <w:rPr>
          <w:rFonts w:ascii="Arial" w:hAnsi="Arial" w:cs="Arial"/>
        </w:rPr>
        <w:t>esta</w:t>
      </w:r>
      <w:r>
        <w:rPr>
          <w:rFonts w:ascii="Arial" w:hAnsi="Arial" w:cs="Arial"/>
        </w:rPr>
        <w:t xml:space="preserve"> e incluir al final la siguiente leyenda: “Bajo protesta de decir verdad declaramos que l</w:t>
      </w:r>
      <w:r w:rsidRPr="00FE1E05">
        <w:rPr>
          <w:rFonts w:ascii="Arial" w:hAnsi="Arial" w:cs="Arial"/>
        </w:rPr>
        <w:t xml:space="preserve">os Estados Financieros </w:t>
      </w:r>
      <w:r>
        <w:rPr>
          <w:rFonts w:ascii="Arial" w:hAnsi="Arial" w:cs="Arial"/>
        </w:rPr>
        <w:t>y sus notas, son razonablemente correctos y son responsabilidad del emisor”. Lo anterior, no será aplicable para la información contable consolidada.</w:t>
      </w:r>
    </w:p>
    <w:p w14:paraId="1EC0D7DA" w14:textId="517D3C49" w:rsidR="0087338D" w:rsidRPr="00FE1E05" w:rsidRDefault="0087338D" w:rsidP="0087338D">
      <w:pPr>
        <w:spacing w:after="0" w:line="240" w:lineRule="auto"/>
        <w:jc w:val="both"/>
        <w:rPr>
          <w:rFonts w:ascii="Arial" w:hAnsi="Arial" w:cs="Arial"/>
        </w:rPr>
      </w:pPr>
    </w:p>
    <w:p w14:paraId="672596BE" w14:textId="7DA30080" w:rsidR="0087338D" w:rsidRDefault="0087338D" w:rsidP="00EB6F3B">
      <w:pPr>
        <w:pBdr>
          <w:bottom w:val="single" w:sz="12" w:space="4" w:color="auto"/>
        </w:pBdr>
        <w:spacing w:after="0" w:line="240" w:lineRule="auto"/>
        <w:jc w:val="both"/>
        <w:rPr>
          <w:rFonts w:ascii="Arial" w:hAnsi="Arial" w:cs="Arial"/>
        </w:rPr>
      </w:pPr>
      <w:r>
        <w:rPr>
          <w:rFonts w:ascii="Arial" w:hAnsi="Arial" w:cs="Arial"/>
        </w:rPr>
        <w:t>Toda la información financiera que emite el Organismo presenta la Leyenda antes mencionada.</w:t>
      </w:r>
      <w:bookmarkEnd w:id="0"/>
      <w:bookmarkEnd w:id="1"/>
      <w:bookmarkEnd w:id="2"/>
      <w:bookmarkEnd w:id="3"/>
      <w:bookmarkEnd w:id="4"/>
      <w:bookmarkEnd w:id="5"/>
      <w:bookmarkEnd w:id="6"/>
      <w:bookmarkEnd w:id="7"/>
      <w:bookmarkEnd w:id="16"/>
    </w:p>
    <w:p w14:paraId="71571D9E" w14:textId="160BA0A6" w:rsidR="005B73A9" w:rsidRPr="005B73A9" w:rsidRDefault="005B73A9" w:rsidP="005B73A9">
      <w:pPr>
        <w:rPr>
          <w:rFonts w:ascii="Arial" w:hAnsi="Arial" w:cs="Arial"/>
        </w:rPr>
      </w:pPr>
    </w:p>
    <w:p w14:paraId="571EC59D" w14:textId="77CB04D8" w:rsidR="005B73A9" w:rsidRDefault="005B73A9" w:rsidP="005B73A9">
      <w:pPr>
        <w:rPr>
          <w:rFonts w:ascii="Arial" w:hAnsi="Arial" w:cs="Arial"/>
        </w:rPr>
      </w:pPr>
    </w:p>
    <w:p w14:paraId="7758CEE1" w14:textId="4CEE443C" w:rsidR="005B73A9" w:rsidRPr="005B73A9" w:rsidRDefault="006A1BAB" w:rsidP="005B73A9">
      <w:pPr>
        <w:tabs>
          <w:tab w:val="left" w:pos="6120"/>
        </w:tabs>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6BBC96F3" wp14:editId="6F03B586">
                <wp:simplePos x="0" y="0"/>
                <wp:positionH relativeFrom="column">
                  <wp:posOffset>3942272</wp:posOffset>
                </wp:positionH>
                <wp:positionV relativeFrom="paragraph">
                  <wp:posOffset>931653</wp:posOffset>
                </wp:positionV>
                <wp:extent cx="2025433" cy="370037"/>
                <wp:effectExtent l="0" t="0" r="0" b="1143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433" cy="370037"/>
                        </a:xfrm>
                        <a:prstGeom prst="rect">
                          <a:avLst/>
                        </a:prstGeom>
                        <a:noFill/>
                        <a:ln w="9525">
                          <a:noFill/>
                          <a:miter lim="800000"/>
                          <a:headEnd/>
                          <a:tailEnd/>
                        </a:ln>
                      </wps:spPr>
                      <wps:txbx>
                        <w:txbxContent>
                          <w:p w14:paraId="20F7E9CD" w14:textId="7A3F8623" w:rsidR="006A1BAB" w:rsidRDefault="006A1BAB" w:rsidP="006A1BAB">
                            <w:pPr>
                              <w:bidi/>
                              <w:spacing w:after="0"/>
                              <w:jc w:val="center"/>
                              <w:rPr>
                                <w:rFonts w:asciiTheme="minorHAnsi" w:cstheme="minorBidi"/>
                                <w:b/>
                                <w:bCs/>
                                <w:sz w:val="20"/>
                                <w:szCs w:val="20"/>
                              </w:rPr>
                            </w:pPr>
                            <w:r>
                              <w:rPr>
                                <w:rFonts w:asciiTheme="minorHAnsi" w:cstheme="minorBidi"/>
                                <w:b/>
                                <w:bCs/>
                                <w:sz w:val="20"/>
                                <w:szCs w:val="20"/>
                              </w:rPr>
                              <w:t>Dra. Hilda Ruth Lorenzo Hernández</w:t>
                            </w:r>
                          </w:p>
                          <w:p w14:paraId="4DF1B65F" w14:textId="391836BF" w:rsidR="006A1BAB" w:rsidRDefault="006A1BAB" w:rsidP="006A1BAB">
                            <w:pPr>
                              <w:bidi/>
                              <w:spacing w:after="0"/>
                              <w:jc w:val="center"/>
                              <w:rPr>
                                <w:rFonts w:ascii="Arial" w:hAnsi="Arial" w:cs="Arial"/>
                                <w:b/>
                                <w:bCs/>
                                <w:color w:val="000000"/>
                                <w:sz w:val="16"/>
                                <w:szCs w:val="16"/>
                              </w:rPr>
                            </w:pPr>
                            <w:r>
                              <w:rPr>
                                <w:rFonts w:ascii="Arial" w:hAnsi="Arial" w:cs="Arial"/>
                                <w:b/>
                                <w:bCs/>
                                <w:color w:val="000000"/>
                                <w:sz w:val="16"/>
                                <w:szCs w:val="16"/>
                              </w:rPr>
                              <w:t xml:space="preserve">Directora General </w:t>
                            </w:r>
                          </w:p>
                        </w:txbxContent>
                      </wps:txbx>
                      <wps:bodyPr wrap="square" lIns="27432" tIns="22860" rIns="27432" bIns="0" anchor="t" upright="1"/>
                    </wps:wsp>
                  </a:graphicData>
                </a:graphic>
              </wp:anchor>
            </w:drawing>
          </mc:Choice>
          <mc:Fallback>
            <w:pict>
              <v:shapetype w14:anchorId="6BBC96F3" id="_x0000_t202" coordsize="21600,21600" o:spt="202" path="m,l,21600r21600,l21600,xe">
                <v:stroke joinstyle="miter"/>
                <v:path gradientshapeok="t" o:connecttype="rect"/>
              </v:shapetype>
              <v:shape id="Text Box 9" o:spid="_x0000_s1026" type="#_x0000_t202" style="position:absolute;margin-left:310.4pt;margin-top:73.35pt;width:159.5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" filled="f" stroked="f">
                <v:textbox inset="2.16pt,1.8pt,2.16pt,0">
                  <w:txbxContent>
                    <w:p w14:paraId="20F7E9CD" w14:textId="7A3F8623" w:rsidR="006A1BAB" w:rsidRDefault="006A1BAB" w:rsidP="006A1BAB">
                      <w:pPr>
                        <w:bidi/>
                        <w:spacing w:after="0"/>
                        <w:jc w:val="center"/>
                        <w:rPr>
                          <w:rFonts w:asciiTheme="minorHAnsi" w:cstheme="minorBidi"/>
                          <w:b/>
                          <w:bCs/>
                          <w:sz w:val="20"/>
                          <w:szCs w:val="20"/>
                        </w:rPr>
                      </w:pPr>
                      <w:r>
                        <w:rPr>
                          <w:rFonts w:asciiTheme="minorHAnsi" w:cstheme="minorBidi"/>
                          <w:b/>
                          <w:bCs/>
                          <w:sz w:val="20"/>
                          <w:szCs w:val="20"/>
                        </w:rPr>
                        <w:t>Dra. Hilda Ruth Lorenzo Hernández</w:t>
                      </w:r>
                    </w:p>
                    <w:p w14:paraId="4DF1B65F" w14:textId="391836BF" w:rsidR="006A1BAB" w:rsidRDefault="006A1BAB" w:rsidP="006A1BAB">
                      <w:pPr>
                        <w:bidi/>
                        <w:spacing w:after="0"/>
                        <w:jc w:val="center"/>
                        <w:rPr>
                          <w:rFonts w:ascii="Arial" w:hAnsi="Arial" w:cs="Arial"/>
                          <w:b/>
                          <w:bCs/>
                          <w:color w:val="000000"/>
                          <w:sz w:val="16"/>
                          <w:szCs w:val="16"/>
                        </w:rPr>
                      </w:pPr>
                      <w:r>
                        <w:rPr>
                          <w:rFonts w:ascii="Arial" w:hAnsi="Arial" w:cs="Arial"/>
                          <w:b/>
                          <w:bCs/>
                          <w:color w:val="000000"/>
                          <w:sz w:val="16"/>
                          <w:szCs w:val="16"/>
                        </w:rPr>
                        <w:t xml:space="preserve">Directora General </w:t>
                      </w:r>
                    </w:p>
                  </w:txbxContent>
                </v:textbox>
              </v:shape>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3AE680D5" wp14:editId="0D01B43D">
                <wp:simplePos x="0" y="0"/>
                <wp:positionH relativeFrom="column">
                  <wp:posOffset>-123418</wp:posOffset>
                </wp:positionH>
                <wp:positionV relativeFrom="paragraph">
                  <wp:posOffset>981399</wp:posOffset>
                </wp:positionV>
                <wp:extent cx="2025433" cy="370037"/>
                <wp:effectExtent l="0" t="0" r="0" b="11430"/>
                <wp:wrapNone/>
                <wp:docPr id="2" name="Text Box 9">
                  <a:extLst xmlns:a="http://schemas.openxmlformats.org/drawingml/2006/main">
                    <a:ext uri="{FF2B5EF4-FFF2-40B4-BE49-F238E27FC236}">
                      <a16:creationId xmlns:a16="http://schemas.microsoft.com/office/drawing/2014/main" id="{724FA9E1-061E-43AB-AD44-80E5E8307B4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433" cy="370037"/>
                        </a:xfrm>
                        <a:prstGeom prst="rect">
                          <a:avLst/>
                        </a:prstGeom>
                        <a:noFill/>
                        <a:ln w="9525">
                          <a:noFill/>
                          <a:miter lim="800000"/>
                          <a:headEnd/>
                          <a:tailEnd/>
                        </a:ln>
                      </wps:spPr>
                      <wps:txbx>
                        <w:txbxContent>
                          <w:p w14:paraId="156A599C" w14:textId="77777777" w:rsidR="006A1BAB" w:rsidRDefault="006A1BAB" w:rsidP="006A1BAB">
                            <w:pPr>
                              <w:bidi/>
                              <w:spacing w:after="0"/>
                              <w:jc w:val="center"/>
                              <w:rPr>
                                <w:rFonts w:ascii="Arial" w:hAnsi="Arial" w:cs="Arial"/>
                                <w:b/>
                                <w:bCs/>
                                <w:color w:val="000000"/>
                                <w:sz w:val="16"/>
                                <w:szCs w:val="16"/>
                              </w:rPr>
                            </w:pPr>
                            <w:r>
                              <w:rPr>
                                <w:rFonts w:asciiTheme="minorHAnsi" w:cstheme="minorBidi"/>
                                <w:b/>
                                <w:bCs/>
                                <w:sz w:val="20"/>
                                <w:szCs w:val="20"/>
                              </w:rPr>
                              <w:t>Li</w:t>
                            </w:r>
                            <w:r w:rsidR="005B73A9">
                              <w:rPr>
                                <w:rFonts w:ascii="Arial" w:hAnsi="Arial" w:cs="Arial"/>
                                <w:b/>
                                <w:bCs/>
                                <w:color w:val="000000"/>
                                <w:sz w:val="16"/>
                                <w:szCs w:val="16"/>
                              </w:rPr>
                              <w:t xml:space="preserve">c. </w:t>
                            </w:r>
                            <w:r>
                              <w:rPr>
                                <w:rFonts w:ascii="Arial" w:hAnsi="Arial" w:cs="Arial"/>
                                <w:b/>
                                <w:bCs/>
                                <w:color w:val="000000"/>
                                <w:sz w:val="16"/>
                                <w:szCs w:val="16"/>
                              </w:rPr>
                              <w:t>Cutberto Quiñones Flores</w:t>
                            </w:r>
                          </w:p>
                          <w:p w14:paraId="4D2A735E" w14:textId="66AF50DF" w:rsidR="005B73A9" w:rsidRDefault="005B73A9" w:rsidP="006A1BAB">
                            <w:pPr>
                              <w:bidi/>
                              <w:spacing w:after="0"/>
                              <w:jc w:val="center"/>
                              <w:rPr>
                                <w:rFonts w:ascii="Arial" w:hAnsi="Arial" w:cs="Arial"/>
                                <w:b/>
                                <w:bCs/>
                                <w:color w:val="000000"/>
                                <w:sz w:val="16"/>
                                <w:szCs w:val="16"/>
                              </w:rPr>
                            </w:pPr>
                            <w:r>
                              <w:rPr>
                                <w:rFonts w:ascii="Arial" w:hAnsi="Arial" w:cs="Arial"/>
                                <w:b/>
                                <w:bCs/>
                                <w:color w:val="000000"/>
                                <w:sz w:val="16"/>
                                <w:szCs w:val="16"/>
                              </w:rPr>
                              <w:t xml:space="preserve"> Direc</w:t>
                            </w:r>
                            <w:r w:rsidR="006A1BAB">
                              <w:rPr>
                                <w:rFonts w:ascii="Arial" w:hAnsi="Arial" w:cs="Arial"/>
                                <w:b/>
                                <w:bCs/>
                                <w:color w:val="000000"/>
                                <w:sz w:val="16"/>
                                <w:szCs w:val="16"/>
                              </w:rPr>
                              <w:t>tor</w:t>
                            </w:r>
                            <w:r>
                              <w:rPr>
                                <w:rFonts w:ascii="Arial" w:hAnsi="Arial" w:cs="Arial"/>
                                <w:b/>
                                <w:bCs/>
                                <w:color w:val="000000"/>
                                <w:sz w:val="16"/>
                                <w:szCs w:val="16"/>
                              </w:rPr>
                              <w:t xml:space="preserve"> de Finanzas y Ad</w:t>
                            </w:r>
                            <w:r w:rsidR="006A1BAB">
                              <w:rPr>
                                <w:rFonts w:ascii="Arial" w:hAnsi="Arial" w:cs="Arial"/>
                                <w:b/>
                                <w:bCs/>
                                <w:color w:val="000000"/>
                                <w:sz w:val="16"/>
                                <w:szCs w:val="16"/>
                              </w:rPr>
                              <w:t xml:space="preserve">ministración </w:t>
                            </w:r>
                          </w:p>
                        </w:txbxContent>
                      </wps:txbx>
                      <wps:bodyPr wrap="square" lIns="27432" tIns="22860" rIns="27432" bIns="0" anchor="t" upright="1"/>
                    </wps:wsp>
                  </a:graphicData>
                </a:graphic>
              </wp:anchor>
            </w:drawing>
          </mc:Choice>
          <mc:Fallback>
            <w:pict>
              <v:shape w14:anchorId="3AE680D5" id="_x0000_s1027" type="#_x0000_t202" style="position:absolute;margin-left:-9.7pt;margin-top:77.3pt;width:159.5pt;height:2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" filled="f" stroked="f">
                <v:textbox inset="2.16pt,1.8pt,2.16pt,0">
                  <w:txbxContent>
                    <w:p w14:paraId="156A599C" w14:textId="77777777" w:rsidR="006A1BAB" w:rsidRDefault="006A1BAB" w:rsidP="006A1BAB">
                      <w:pPr>
                        <w:bidi/>
                        <w:spacing w:after="0"/>
                        <w:jc w:val="center"/>
                        <w:rPr>
                          <w:rFonts w:ascii="Arial" w:hAnsi="Arial" w:cs="Arial"/>
                          <w:b/>
                          <w:bCs/>
                          <w:color w:val="000000"/>
                          <w:sz w:val="16"/>
                          <w:szCs w:val="16"/>
                        </w:rPr>
                      </w:pPr>
                      <w:r>
                        <w:rPr>
                          <w:rFonts w:asciiTheme="minorHAnsi" w:cstheme="minorBidi"/>
                          <w:b/>
                          <w:bCs/>
                          <w:sz w:val="20"/>
                          <w:szCs w:val="20"/>
                        </w:rPr>
                        <w:t>Li</w:t>
                      </w:r>
                      <w:r w:rsidR="005B73A9">
                        <w:rPr>
                          <w:rFonts w:ascii="Arial" w:hAnsi="Arial" w:cs="Arial"/>
                          <w:b/>
                          <w:bCs/>
                          <w:color w:val="000000"/>
                          <w:sz w:val="16"/>
                          <w:szCs w:val="16"/>
                        </w:rPr>
                        <w:t xml:space="preserve">c. </w:t>
                      </w:r>
                      <w:r>
                        <w:rPr>
                          <w:rFonts w:ascii="Arial" w:hAnsi="Arial" w:cs="Arial"/>
                          <w:b/>
                          <w:bCs/>
                          <w:color w:val="000000"/>
                          <w:sz w:val="16"/>
                          <w:szCs w:val="16"/>
                        </w:rPr>
                        <w:t>Cutberto Quiñones Flores</w:t>
                      </w:r>
                    </w:p>
                    <w:p w14:paraId="4D2A735E" w14:textId="66AF50DF" w:rsidR="005B73A9" w:rsidRDefault="005B73A9" w:rsidP="006A1BAB">
                      <w:pPr>
                        <w:bidi/>
                        <w:spacing w:after="0"/>
                        <w:jc w:val="center"/>
                        <w:rPr>
                          <w:rFonts w:ascii="Arial" w:hAnsi="Arial" w:cs="Arial"/>
                          <w:b/>
                          <w:bCs/>
                          <w:color w:val="000000"/>
                          <w:sz w:val="16"/>
                          <w:szCs w:val="16"/>
                        </w:rPr>
                      </w:pPr>
                      <w:r>
                        <w:rPr>
                          <w:rFonts w:ascii="Arial" w:hAnsi="Arial" w:cs="Arial"/>
                          <w:b/>
                          <w:bCs/>
                          <w:color w:val="000000"/>
                          <w:sz w:val="16"/>
                          <w:szCs w:val="16"/>
                        </w:rPr>
                        <w:t xml:space="preserve"> Direc</w:t>
                      </w:r>
                      <w:r w:rsidR="006A1BAB">
                        <w:rPr>
                          <w:rFonts w:ascii="Arial" w:hAnsi="Arial" w:cs="Arial"/>
                          <w:b/>
                          <w:bCs/>
                          <w:color w:val="000000"/>
                          <w:sz w:val="16"/>
                          <w:szCs w:val="16"/>
                        </w:rPr>
                        <w:t>tor</w:t>
                      </w:r>
                      <w:r>
                        <w:rPr>
                          <w:rFonts w:ascii="Arial" w:hAnsi="Arial" w:cs="Arial"/>
                          <w:b/>
                          <w:bCs/>
                          <w:color w:val="000000"/>
                          <w:sz w:val="16"/>
                          <w:szCs w:val="16"/>
                        </w:rPr>
                        <w:t xml:space="preserve"> de Finanzas y Ad</w:t>
                      </w:r>
                      <w:r w:rsidR="006A1BAB">
                        <w:rPr>
                          <w:rFonts w:ascii="Arial" w:hAnsi="Arial" w:cs="Arial"/>
                          <w:b/>
                          <w:bCs/>
                          <w:color w:val="000000"/>
                          <w:sz w:val="16"/>
                          <w:szCs w:val="16"/>
                        </w:rPr>
                        <w:t xml:space="preserve">ministración </w:t>
                      </w:r>
                    </w:p>
                  </w:txbxContent>
                </v:textbox>
              </v:shape>
            </w:pict>
          </mc:Fallback>
        </mc:AlternateContent>
      </w:r>
      <w:r w:rsidR="005B73A9">
        <w:rPr>
          <w:rFonts w:ascii="Arial" w:hAnsi="Arial" w:cs="Arial"/>
        </w:rPr>
        <w:tab/>
      </w:r>
    </w:p>
    <w:sectPr w:rsidR="005B73A9" w:rsidRPr="005B73A9" w:rsidSect="007D1E76">
      <w:headerReference w:type="default" r:id="rId10"/>
      <w:footerReference w:type="default" r:id="rId11"/>
      <w:pgSz w:w="12240" w:h="15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FCCC" w14:textId="77777777" w:rsidR="006576FA" w:rsidRDefault="006576FA" w:rsidP="00E00323">
      <w:pPr>
        <w:spacing w:after="0" w:line="240" w:lineRule="auto"/>
      </w:pPr>
      <w:r>
        <w:separator/>
      </w:r>
    </w:p>
  </w:endnote>
  <w:endnote w:type="continuationSeparator" w:id="0">
    <w:p w14:paraId="30BE268B" w14:textId="77777777" w:rsidR="006576FA" w:rsidRDefault="006576F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B2D6" w14:textId="77777777" w:rsidR="00274998" w:rsidRDefault="00274998">
    <w:pPr>
      <w:pStyle w:val="Piedepgina"/>
      <w:jc w:val="right"/>
    </w:pPr>
    <w:r>
      <w:fldChar w:fldCharType="begin"/>
    </w:r>
    <w:r>
      <w:instrText>PAGE   \* MERGEFORMAT</w:instrText>
    </w:r>
    <w:r>
      <w:fldChar w:fldCharType="separate"/>
    </w:r>
    <w:r w:rsidR="00EB6F3B" w:rsidRPr="00EB6F3B">
      <w:rPr>
        <w:noProof/>
        <w:lang w:val="es-ES"/>
      </w:rPr>
      <w:t>8</w:t>
    </w:r>
    <w:r>
      <w:fldChar w:fldCharType="end"/>
    </w:r>
  </w:p>
  <w:p w14:paraId="715F791B" w14:textId="77777777" w:rsidR="00274998" w:rsidRDefault="002749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8C44" w14:textId="77777777" w:rsidR="006576FA" w:rsidRDefault="006576FA" w:rsidP="00E00323">
      <w:pPr>
        <w:spacing w:after="0" w:line="240" w:lineRule="auto"/>
      </w:pPr>
      <w:r>
        <w:separator/>
      </w:r>
    </w:p>
  </w:footnote>
  <w:footnote w:type="continuationSeparator" w:id="0">
    <w:p w14:paraId="2676C32C" w14:textId="77777777" w:rsidR="006576FA" w:rsidRDefault="006576F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A253" w14:textId="5DAA863C" w:rsidR="00344580" w:rsidRPr="00C9217D" w:rsidRDefault="00060A8D" w:rsidP="00344580">
    <w:pPr>
      <w:pStyle w:val="Encabezado"/>
      <w:jc w:val="center"/>
      <w:rPr>
        <w:sz w:val="24"/>
      </w:rPr>
    </w:pPr>
    <w:r>
      <w:rPr>
        <w:noProof/>
      </w:rPr>
      <w:drawing>
        <wp:anchor distT="0" distB="0" distL="114300" distR="114300" simplePos="0" relativeHeight="251661312" behindDoc="1" locked="0" layoutInCell="1" allowOverlap="1" wp14:anchorId="7F2CBF3A" wp14:editId="4CAF720B">
          <wp:simplePos x="0" y="0"/>
          <wp:positionH relativeFrom="column">
            <wp:posOffset>80645</wp:posOffset>
          </wp:positionH>
          <wp:positionV relativeFrom="paragraph">
            <wp:posOffset>111760</wp:posOffset>
          </wp:positionV>
          <wp:extent cx="455263" cy="447675"/>
          <wp:effectExtent l="0" t="0" r="2540" b="0"/>
          <wp:wrapNone/>
          <wp:docPr id="1025" name="Imagen 1" descr="Logotipo, nombre de la empresa&#10;&#10;Descripción generada automáticamente">
            <a:extLst xmlns:a="http://schemas.openxmlformats.org/drawingml/2006/main">
              <a:ext uri="{FF2B5EF4-FFF2-40B4-BE49-F238E27FC236}">
                <a16:creationId xmlns:a16="http://schemas.microsoft.com/office/drawing/2014/main" id="{2142DD69-6D59-489F-B90D-2329127782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n 1" descr="Logotipo, nombre de la empresa&#10;&#10;Descripción generada automáticamente">
                    <a:extLst>
                      <a:ext uri="{FF2B5EF4-FFF2-40B4-BE49-F238E27FC236}">
                        <a16:creationId xmlns:a16="http://schemas.microsoft.com/office/drawing/2014/main" id="{2142DD69-6D59-489F-B90D-232912778275}"/>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5263"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13192">
      <w:rPr>
        <w:sz w:val="24"/>
      </w:rPr>
      <w:t xml:space="preserve">            </w:t>
    </w:r>
    <w:r w:rsidR="007C7652">
      <w:rPr>
        <w:sz w:val="24"/>
      </w:rPr>
      <w:t>Instituto Guerrerense para la Atención Integral de las Personas Adultas Mayores</w:t>
    </w:r>
  </w:p>
  <w:p w14:paraId="5C7A6D1C" w14:textId="01858223" w:rsidR="00344580" w:rsidRPr="00344580" w:rsidRDefault="009D2417" w:rsidP="009D2417">
    <w:pPr>
      <w:pStyle w:val="Encabezado"/>
      <w:jc w:val="center"/>
      <w:rPr>
        <w:sz w:val="24"/>
      </w:rPr>
    </w:pPr>
    <w:r>
      <w:rPr>
        <w:sz w:val="24"/>
      </w:rPr>
      <w:t xml:space="preserve">Informe </w:t>
    </w:r>
    <w:r w:rsidR="00122DAD">
      <w:rPr>
        <w:sz w:val="24"/>
      </w:rPr>
      <w:t>al 31 de diciembre del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6A8E"/>
    <w:multiLevelType w:val="hybridMultilevel"/>
    <w:tmpl w:val="41EEBA4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7009B1"/>
    <w:multiLevelType w:val="hybridMultilevel"/>
    <w:tmpl w:val="821838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9D28CF"/>
    <w:multiLevelType w:val="hybridMultilevel"/>
    <w:tmpl w:val="EDB6119C"/>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08A140C"/>
    <w:multiLevelType w:val="hybridMultilevel"/>
    <w:tmpl w:val="81924AA6"/>
    <w:lvl w:ilvl="0" w:tplc="50460BA6">
      <w:start w:val="1"/>
      <w:numFmt w:val="bullet"/>
      <w:lvlText w:val=""/>
      <w:lvlJc w:val="left"/>
      <w:pPr>
        <w:tabs>
          <w:tab w:val="num" w:pos="720"/>
        </w:tabs>
        <w:ind w:left="720" w:hanging="360"/>
      </w:pPr>
      <w:rPr>
        <w:rFonts w:ascii="Wingdings" w:hAnsi="Wingdings" w:hint="default"/>
      </w:rPr>
    </w:lvl>
    <w:lvl w:ilvl="1" w:tplc="432438DA" w:tentative="1">
      <w:start w:val="1"/>
      <w:numFmt w:val="bullet"/>
      <w:lvlText w:val=""/>
      <w:lvlJc w:val="left"/>
      <w:pPr>
        <w:tabs>
          <w:tab w:val="num" w:pos="1440"/>
        </w:tabs>
        <w:ind w:left="1440" w:hanging="360"/>
      </w:pPr>
      <w:rPr>
        <w:rFonts w:ascii="Wingdings" w:hAnsi="Wingdings" w:hint="default"/>
      </w:rPr>
    </w:lvl>
    <w:lvl w:ilvl="2" w:tplc="6CCE922E" w:tentative="1">
      <w:start w:val="1"/>
      <w:numFmt w:val="bullet"/>
      <w:lvlText w:val=""/>
      <w:lvlJc w:val="left"/>
      <w:pPr>
        <w:tabs>
          <w:tab w:val="num" w:pos="2160"/>
        </w:tabs>
        <w:ind w:left="2160" w:hanging="360"/>
      </w:pPr>
      <w:rPr>
        <w:rFonts w:ascii="Wingdings" w:hAnsi="Wingdings" w:hint="default"/>
      </w:rPr>
    </w:lvl>
    <w:lvl w:ilvl="3" w:tplc="7410E994" w:tentative="1">
      <w:start w:val="1"/>
      <w:numFmt w:val="bullet"/>
      <w:lvlText w:val=""/>
      <w:lvlJc w:val="left"/>
      <w:pPr>
        <w:tabs>
          <w:tab w:val="num" w:pos="2880"/>
        </w:tabs>
        <w:ind w:left="2880" w:hanging="360"/>
      </w:pPr>
      <w:rPr>
        <w:rFonts w:ascii="Wingdings" w:hAnsi="Wingdings" w:hint="default"/>
      </w:rPr>
    </w:lvl>
    <w:lvl w:ilvl="4" w:tplc="6CE879D8" w:tentative="1">
      <w:start w:val="1"/>
      <w:numFmt w:val="bullet"/>
      <w:lvlText w:val=""/>
      <w:lvlJc w:val="left"/>
      <w:pPr>
        <w:tabs>
          <w:tab w:val="num" w:pos="3600"/>
        </w:tabs>
        <w:ind w:left="3600" w:hanging="360"/>
      </w:pPr>
      <w:rPr>
        <w:rFonts w:ascii="Wingdings" w:hAnsi="Wingdings" w:hint="default"/>
      </w:rPr>
    </w:lvl>
    <w:lvl w:ilvl="5" w:tplc="B79C8D18" w:tentative="1">
      <w:start w:val="1"/>
      <w:numFmt w:val="bullet"/>
      <w:lvlText w:val=""/>
      <w:lvlJc w:val="left"/>
      <w:pPr>
        <w:tabs>
          <w:tab w:val="num" w:pos="4320"/>
        </w:tabs>
        <w:ind w:left="4320" w:hanging="360"/>
      </w:pPr>
      <w:rPr>
        <w:rFonts w:ascii="Wingdings" w:hAnsi="Wingdings" w:hint="default"/>
      </w:rPr>
    </w:lvl>
    <w:lvl w:ilvl="6" w:tplc="61D45EA0" w:tentative="1">
      <w:start w:val="1"/>
      <w:numFmt w:val="bullet"/>
      <w:lvlText w:val=""/>
      <w:lvlJc w:val="left"/>
      <w:pPr>
        <w:tabs>
          <w:tab w:val="num" w:pos="5040"/>
        </w:tabs>
        <w:ind w:left="5040" w:hanging="360"/>
      </w:pPr>
      <w:rPr>
        <w:rFonts w:ascii="Wingdings" w:hAnsi="Wingdings" w:hint="default"/>
      </w:rPr>
    </w:lvl>
    <w:lvl w:ilvl="7" w:tplc="9D88F330" w:tentative="1">
      <w:start w:val="1"/>
      <w:numFmt w:val="bullet"/>
      <w:lvlText w:val=""/>
      <w:lvlJc w:val="left"/>
      <w:pPr>
        <w:tabs>
          <w:tab w:val="num" w:pos="5760"/>
        </w:tabs>
        <w:ind w:left="5760" w:hanging="360"/>
      </w:pPr>
      <w:rPr>
        <w:rFonts w:ascii="Wingdings" w:hAnsi="Wingdings" w:hint="default"/>
      </w:rPr>
    </w:lvl>
    <w:lvl w:ilvl="8" w:tplc="3262448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2A246B"/>
    <w:multiLevelType w:val="hybridMultilevel"/>
    <w:tmpl w:val="714CE7E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CE5ABD"/>
    <w:multiLevelType w:val="hybridMultilevel"/>
    <w:tmpl w:val="C2B083C2"/>
    <w:lvl w:ilvl="0" w:tplc="4A16A5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6DB70FA"/>
    <w:multiLevelType w:val="hybridMultilevel"/>
    <w:tmpl w:val="3C863D00"/>
    <w:lvl w:ilvl="0" w:tplc="B00C4E7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56382">
    <w:abstractNumId w:val="4"/>
  </w:num>
  <w:num w:numId="2" w16cid:durableId="1084646225">
    <w:abstractNumId w:val="2"/>
  </w:num>
  <w:num w:numId="3" w16cid:durableId="58946526">
    <w:abstractNumId w:val="6"/>
  </w:num>
  <w:num w:numId="4" w16cid:durableId="669259514">
    <w:abstractNumId w:val="3"/>
  </w:num>
  <w:num w:numId="5" w16cid:durableId="404767627">
    <w:abstractNumId w:val="1"/>
  </w:num>
  <w:num w:numId="6" w16cid:durableId="134833934">
    <w:abstractNumId w:val="5"/>
  </w:num>
  <w:num w:numId="7" w16cid:durableId="411508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110C"/>
    <w:rsid w:val="00014B50"/>
    <w:rsid w:val="000375F5"/>
    <w:rsid w:val="000441A6"/>
    <w:rsid w:val="00060A8D"/>
    <w:rsid w:val="0006442E"/>
    <w:rsid w:val="000A473B"/>
    <w:rsid w:val="000B6766"/>
    <w:rsid w:val="000B7810"/>
    <w:rsid w:val="001022F5"/>
    <w:rsid w:val="00107619"/>
    <w:rsid w:val="00116C2A"/>
    <w:rsid w:val="00122DAD"/>
    <w:rsid w:val="001244E6"/>
    <w:rsid w:val="00125BBA"/>
    <w:rsid w:val="001351E0"/>
    <w:rsid w:val="0014693D"/>
    <w:rsid w:val="00154BA3"/>
    <w:rsid w:val="00155B7C"/>
    <w:rsid w:val="00160568"/>
    <w:rsid w:val="001708EC"/>
    <w:rsid w:val="001845CD"/>
    <w:rsid w:val="001942D5"/>
    <w:rsid w:val="001A1F4E"/>
    <w:rsid w:val="001A2EA3"/>
    <w:rsid w:val="001B72B2"/>
    <w:rsid w:val="001C0096"/>
    <w:rsid w:val="001C75F2"/>
    <w:rsid w:val="001D2063"/>
    <w:rsid w:val="001D756C"/>
    <w:rsid w:val="001D7EA3"/>
    <w:rsid w:val="001E5368"/>
    <w:rsid w:val="001F68B4"/>
    <w:rsid w:val="002048E3"/>
    <w:rsid w:val="00213CD7"/>
    <w:rsid w:val="0022187C"/>
    <w:rsid w:val="0023469A"/>
    <w:rsid w:val="00235E57"/>
    <w:rsid w:val="002438E0"/>
    <w:rsid w:val="002574E8"/>
    <w:rsid w:val="00264D81"/>
    <w:rsid w:val="00266E6B"/>
    <w:rsid w:val="00274998"/>
    <w:rsid w:val="0027605A"/>
    <w:rsid w:val="002775BF"/>
    <w:rsid w:val="002A6EFA"/>
    <w:rsid w:val="00301927"/>
    <w:rsid w:val="0030269A"/>
    <w:rsid w:val="00310665"/>
    <w:rsid w:val="0032751E"/>
    <w:rsid w:val="00333215"/>
    <w:rsid w:val="00344580"/>
    <w:rsid w:val="00362497"/>
    <w:rsid w:val="00364ACC"/>
    <w:rsid w:val="00386430"/>
    <w:rsid w:val="003A2A58"/>
    <w:rsid w:val="003A4A94"/>
    <w:rsid w:val="003B1054"/>
    <w:rsid w:val="003B46C5"/>
    <w:rsid w:val="003B4FE4"/>
    <w:rsid w:val="003B53C7"/>
    <w:rsid w:val="003F60DA"/>
    <w:rsid w:val="003F7835"/>
    <w:rsid w:val="00411884"/>
    <w:rsid w:val="00416B83"/>
    <w:rsid w:val="004256C8"/>
    <w:rsid w:val="004342F2"/>
    <w:rsid w:val="004372C8"/>
    <w:rsid w:val="00440178"/>
    <w:rsid w:val="00457261"/>
    <w:rsid w:val="00494E6D"/>
    <w:rsid w:val="00495706"/>
    <w:rsid w:val="004D6D29"/>
    <w:rsid w:val="00511CA4"/>
    <w:rsid w:val="00516F48"/>
    <w:rsid w:val="00527458"/>
    <w:rsid w:val="005310C6"/>
    <w:rsid w:val="00536CE0"/>
    <w:rsid w:val="00541D48"/>
    <w:rsid w:val="00550EF1"/>
    <w:rsid w:val="005535F5"/>
    <w:rsid w:val="0055519B"/>
    <w:rsid w:val="00562E4F"/>
    <w:rsid w:val="00566216"/>
    <w:rsid w:val="00586143"/>
    <w:rsid w:val="00592094"/>
    <w:rsid w:val="0059410B"/>
    <w:rsid w:val="00595C24"/>
    <w:rsid w:val="005A2D60"/>
    <w:rsid w:val="005A5E7E"/>
    <w:rsid w:val="005B0B28"/>
    <w:rsid w:val="005B73A9"/>
    <w:rsid w:val="005C020A"/>
    <w:rsid w:val="005C3FD6"/>
    <w:rsid w:val="005C4D87"/>
    <w:rsid w:val="005D3404"/>
    <w:rsid w:val="005D3E43"/>
    <w:rsid w:val="005D54A4"/>
    <w:rsid w:val="005E231E"/>
    <w:rsid w:val="005F5AE2"/>
    <w:rsid w:val="00601126"/>
    <w:rsid w:val="0061303E"/>
    <w:rsid w:val="00645870"/>
    <w:rsid w:val="006576FA"/>
    <w:rsid w:val="00661B4E"/>
    <w:rsid w:val="00663620"/>
    <w:rsid w:val="006653BA"/>
    <w:rsid w:val="00673B19"/>
    <w:rsid w:val="00677EFC"/>
    <w:rsid w:val="00681C79"/>
    <w:rsid w:val="00683FBC"/>
    <w:rsid w:val="006A1BAB"/>
    <w:rsid w:val="006A1DB2"/>
    <w:rsid w:val="006A5FCD"/>
    <w:rsid w:val="006A7C1A"/>
    <w:rsid w:val="006B7A7F"/>
    <w:rsid w:val="006B7B09"/>
    <w:rsid w:val="006C3BCE"/>
    <w:rsid w:val="006D0DB4"/>
    <w:rsid w:val="006D3425"/>
    <w:rsid w:val="006D78A8"/>
    <w:rsid w:val="006D7FC1"/>
    <w:rsid w:val="006E0221"/>
    <w:rsid w:val="006E1CDB"/>
    <w:rsid w:val="006E5E30"/>
    <w:rsid w:val="006F649F"/>
    <w:rsid w:val="00715A27"/>
    <w:rsid w:val="0072043C"/>
    <w:rsid w:val="00724AD8"/>
    <w:rsid w:val="00727C5A"/>
    <w:rsid w:val="00733B87"/>
    <w:rsid w:val="00733C3B"/>
    <w:rsid w:val="00770C6D"/>
    <w:rsid w:val="00771B2F"/>
    <w:rsid w:val="00772C67"/>
    <w:rsid w:val="00796054"/>
    <w:rsid w:val="007A2EA3"/>
    <w:rsid w:val="007B228C"/>
    <w:rsid w:val="007B3007"/>
    <w:rsid w:val="007B3B3A"/>
    <w:rsid w:val="007B57ED"/>
    <w:rsid w:val="007C2C31"/>
    <w:rsid w:val="007C7652"/>
    <w:rsid w:val="007D1E76"/>
    <w:rsid w:val="007E1017"/>
    <w:rsid w:val="007F0643"/>
    <w:rsid w:val="0080701E"/>
    <w:rsid w:val="00813192"/>
    <w:rsid w:val="00830076"/>
    <w:rsid w:val="0083355E"/>
    <w:rsid w:val="0085098A"/>
    <w:rsid w:val="00856DC9"/>
    <w:rsid w:val="0087338D"/>
    <w:rsid w:val="008A2EC6"/>
    <w:rsid w:val="008A3706"/>
    <w:rsid w:val="008D09A9"/>
    <w:rsid w:val="008E076C"/>
    <w:rsid w:val="008E49A9"/>
    <w:rsid w:val="0092146F"/>
    <w:rsid w:val="0093762C"/>
    <w:rsid w:val="00944811"/>
    <w:rsid w:val="0094777A"/>
    <w:rsid w:val="00962D2E"/>
    <w:rsid w:val="00967C2E"/>
    <w:rsid w:val="00971AF0"/>
    <w:rsid w:val="009764B9"/>
    <w:rsid w:val="0097711E"/>
    <w:rsid w:val="009774AF"/>
    <w:rsid w:val="00987915"/>
    <w:rsid w:val="009A0225"/>
    <w:rsid w:val="009A0676"/>
    <w:rsid w:val="009C0DF1"/>
    <w:rsid w:val="009C3FF9"/>
    <w:rsid w:val="009D2417"/>
    <w:rsid w:val="009F1214"/>
    <w:rsid w:val="009F1A9F"/>
    <w:rsid w:val="009F4067"/>
    <w:rsid w:val="00A23006"/>
    <w:rsid w:val="00A37FE5"/>
    <w:rsid w:val="00A42AC1"/>
    <w:rsid w:val="00A52099"/>
    <w:rsid w:val="00A6722E"/>
    <w:rsid w:val="00A70213"/>
    <w:rsid w:val="00A8483C"/>
    <w:rsid w:val="00A94D00"/>
    <w:rsid w:val="00A97F9D"/>
    <w:rsid w:val="00AA206D"/>
    <w:rsid w:val="00AD238A"/>
    <w:rsid w:val="00AF57DE"/>
    <w:rsid w:val="00AF7E7A"/>
    <w:rsid w:val="00B03275"/>
    <w:rsid w:val="00B12D4B"/>
    <w:rsid w:val="00B162CE"/>
    <w:rsid w:val="00B27610"/>
    <w:rsid w:val="00B3720D"/>
    <w:rsid w:val="00B403A5"/>
    <w:rsid w:val="00B54041"/>
    <w:rsid w:val="00B71B3A"/>
    <w:rsid w:val="00B730E9"/>
    <w:rsid w:val="00B90D90"/>
    <w:rsid w:val="00B92924"/>
    <w:rsid w:val="00B93C7E"/>
    <w:rsid w:val="00B97622"/>
    <w:rsid w:val="00BA10C2"/>
    <w:rsid w:val="00BA2EF0"/>
    <w:rsid w:val="00BB6A44"/>
    <w:rsid w:val="00BC1332"/>
    <w:rsid w:val="00BC26A4"/>
    <w:rsid w:val="00BD6AA2"/>
    <w:rsid w:val="00BE2340"/>
    <w:rsid w:val="00BF6AC9"/>
    <w:rsid w:val="00C10E1C"/>
    <w:rsid w:val="00C27EC4"/>
    <w:rsid w:val="00C32423"/>
    <w:rsid w:val="00C335AD"/>
    <w:rsid w:val="00C45E3C"/>
    <w:rsid w:val="00C52CBB"/>
    <w:rsid w:val="00C5522B"/>
    <w:rsid w:val="00C60B3B"/>
    <w:rsid w:val="00C813AF"/>
    <w:rsid w:val="00C847A1"/>
    <w:rsid w:val="00C87B48"/>
    <w:rsid w:val="00C9217D"/>
    <w:rsid w:val="00C9778E"/>
    <w:rsid w:val="00CB1BE2"/>
    <w:rsid w:val="00CB2EFC"/>
    <w:rsid w:val="00CC6EEC"/>
    <w:rsid w:val="00D01E5A"/>
    <w:rsid w:val="00D06547"/>
    <w:rsid w:val="00D06D73"/>
    <w:rsid w:val="00D2048F"/>
    <w:rsid w:val="00D20711"/>
    <w:rsid w:val="00D20966"/>
    <w:rsid w:val="00D2781D"/>
    <w:rsid w:val="00D278DB"/>
    <w:rsid w:val="00D646CA"/>
    <w:rsid w:val="00D67614"/>
    <w:rsid w:val="00D77C1D"/>
    <w:rsid w:val="00D84BEC"/>
    <w:rsid w:val="00D868F1"/>
    <w:rsid w:val="00D9618F"/>
    <w:rsid w:val="00DA24EA"/>
    <w:rsid w:val="00DA6F3B"/>
    <w:rsid w:val="00DC5533"/>
    <w:rsid w:val="00DF5EF7"/>
    <w:rsid w:val="00E00323"/>
    <w:rsid w:val="00E03BBB"/>
    <w:rsid w:val="00E17CD9"/>
    <w:rsid w:val="00E47023"/>
    <w:rsid w:val="00E51FF7"/>
    <w:rsid w:val="00E64262"/>
    <w:rsid w:val="00E67A77"/>
    <w:rsid w:val="00E833D6"/>
    <w:rsid w:val="00E916FF"/>
    <w:rsid w:val="00EA21B9"/>
    <w:rsid w:val="00EA7915"/>
    <w:rsid w:val="00EB2628"/>
    <w:rsid w:val="00EB6F3B"/>
    <w:rsid w:val="00ED0563"/>
    <w:rsid w:val="00EE683C"/>
    <w:rsid w:val="00EF784F"/>
    <w:rsid w:val="00F01F8D"/>
    <w:rsid w:val="00F021E2"/>
    <w:rsid w:val="00F15016"/>
    <w:rsid w:val="00F32975"/>
    <w:rsid w:val="00F47516"/>
    <w:rsid w:val="00F50131"/>
    <w:rsid w:val="00F5184F"/>
    <w:rsid w:val="00F536E5"/>
    <w:rsid w:val="00F80234"/>
    <w:rsid w:val="00F80B24"/>
    <w:rsid w:val="00F85236"/>
    <w:rsid w:val="00F85E01"/>
    <w:rsid w:val="00F9511A"/>
    <w:rsid w:val="00FB733C"/>
    <w:rsid w:val="00FC52D3"/>
    <w:rsid w:val="00FD27E6"/>
    <w:rsid w:val="00FD5DF6"/>
    <w:rsid w:val="00FE1E05"/>
    <w:rsid w:val="00FE7D06"/>
    <w:rsid w:val="00FF50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91C08"/>
  <w15:docId w15:val="{26707B4D-6D0B-40AF-A61D-9BAEA91B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957663">
      <w:bodyDiv w:val="1"/>
      <w:marLeft w:val="0"/>
      <w:marRight w:val="0"/>
      <w:marTop w:val="0"/>
      <w:marBottom w:val="0"/>
      <w:divBdr>
        <w:top w:val="none" w:sz="0" w:space="0" w:color="auto"/>
        <w:left w:val="none" w:sz="0" w:space="0" w:color="auto"/>
        <w:bottom w:val="none" w:sz="0" w:space="0" w:color="auto"/>
        <w:right w:val="none" w:sz="0" w:space="0" w:color="auto"/>
      </w:divBdr>
      <w:divsChild>
        <w:div w:id="503907745">
          <w:marLeft w:val="446"/>
          <w:marRight w:val="0"/>
          <w:marTop w:val="0"/>
          <w:marBottom w:val="0"/>
          <w:divBdr>
            <w:top w:val="none" w:sz="0" w:space="0" w:color="auto"/>
            <w:left w:val="none" w:sz="0" w:space="0" w:color="auto"/>
            <w:bottom w:val="none" w:sz="0" w:space="0" w:color="auto"/>
            <w:right w:val="none" w:sz="0" w:space="0" w:color="auto"/>
          </w:divBdr>
        </w:div>
        <w:div w:id="999700003">
          <w:marLeft w:val="446"/>
          <w:marRight w:val="0"/>
          <w:marTop w:val="0"/>
          <w:marBottom w:val="0"/>
          <w:divBdr>
            <w:top w:val="none" w:sz="0" w:space="0" w:color="auto"/>
            <w:left w:val="none" w:sz="0" w:space="0" w:color="auto"/>
            <w:bottom w:val="none" w:sz="0" w:space="0" w:color="auto"/>
            <w:right w:val="none" w:sz="0" w:space="0" w:color="auto"/>
          </w:divBdr>
        </w:div>
        <w:div w:id="1380208559">
          <w:marLeft w:val="446"/>
          <w:marRight w:val="0"/>
          <w:marTop w:val="0"/>
          <w:marBottom w:val="0"/>
          <w:divBdr>
            <w:top w:val="none" w:sz="0" w:space="0" w:color="auto"/>
            <w:left w:val="none" w:sz="0" w:space="0" w:color="auto"/>
            <w:bottom w:val="none" w:sz="0" w:space="0" w:color="auto"/>
            <w:right w:val="none" w:sz="0" w:space="0" w:color="auto"/>
          </w:divBdr>
        </w:div>
        <w:div w:id="845679265">
          <w:marLeft w:val="446"/>
          <w:marRight w:val="0"/>
          <w:marTop w:val="0"/>
          <w:marBottom w:val="0"/>
          <w:divBdr>
            <w:top w:val="none" w:sz="0" w:space="0" w:color="auto"/>
            <w:left w:val="none" w:sz="0" w:space="0" w:color="auto"/>
            <w:bottom w:val="none" w:sz="0" w:space="0" w:color="auto"/>
            <w:right w:val="none" w:sz="0" w:space="0" w:color="auto"/>
          </w:divBdr>
        </w:div>
        <w:div w:id="216816735">
          <w:marLeft w:val="446"/>
          <w:marRight w:val="0"/>
          <w:marTop w:val="0"/>
          <w:marBottom w:val="0"/>
          <w:divBdr>
            <w:top w:val="none" w:sz="0" w:space="0" w:color="auto"/>
            <w:left w:val="none" w:sz="0" w:space="0" w:color="auto"/>
            <w:bottom w:val="none" w:sz="0" w:space="0" w:color="auto"/>
            <w:right w:val="none" w:sz="0" w:space="0" w:color="auto"/>
          </w:divBdr>
        </w:div>
        <w:div w:id="1824737915">
          <w:marLeft w:val="446"/>
          <w:marRight w:val="0"/>
          <w:marTop w:val="0"/>
          <w:marBottom w:val="0"/>
          <w:divBdr>
            <w:top w:val="none" w:sz="0" w:space="0" w:color="auto"/>
            <w:left w:val="none" w:sz="0" w:space="0" w:color="auto"/>
            <w:bottom w:val="none" w:sz="0" w:space="0" w:color="auto"/>
            <w:right w:val="none" w:sz="0" w:space="0" w:color="auto"/>
          </w:divBdr>
        </w:div>
        <w:div w:id="97499052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lquiroz\AppData\Local\Microsoft\Windows\Temporary%20Internet%20Files\Content.Outlook\HBGSO9P3\MODELO%20CTA%202013.ppt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4836-2473-481D-AA2D-CDDFE128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2208</Words>
  <Characters>12149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14329</CharactersWithSpaces>
  <SharedDoc>false</SharedDoc>
  <HLinks>
    <vt:vector size="6" baseType="variant">
      <vt:variant>
        <vt:i4>5111846</vt:i4>
      </vt:variant>
      <vt:variant>
        <vt:i4>0</vt:i4>
      </vt:variant>
      <vt:variant>
        <vt:i4>0</vt:i4>
      </vt:variant>
      <vt:variant>
        <vt:i4>5</vt:i4>
      </vt:variant>
      <vt:variant>
        <vt:lpwstr>C:\lquiroz\AppData\Local\Microsoft\Windows\Temporary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dc:creator>
  <cp:lastModifiedBy>contabilidad igatipam</cp:lastModifiedBy>
  <cp:revision>42</cp:revision>
  <cp:lastPrinted>2023-01-17T19:20:00Z</cp:lastPrinted>
  <dcterms:created xsi:type="dcterms:W3CDTF">2022-01-21T02:15:00Z</dcterms:created>
  <dcterms:modified xsi:type="dcterms:W3CDTF">2023-01-19T00:09:00Z</dcterms:modified>
</cp:coreProperties>
</file>