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5000" w:type="pct"/>
        <w:tblLook w:val="04A0"/>
      </w:tblPr>
      <w:tblGrid>
        <w:gridCol w:w="958"/>
        <w:gridCol w:w="578"/>
        <w:gridCol w:w="112"/>
        <w:gridCol w:w="330"/>
        <w:gridCol w:w="270"/>
        <w:gridCol w:w="248"/>
        <w:gridCol w:w="104"/>
        <w:gridCol w:w="1083"/>
        <w:gridCol w:w="717"/>
        <w:gridCol w:w="102"/>
        <w:gridCol w:w="325"/>
        <w:gridCol w:w="466"/>
        <w:gridCol w:w="2407"/>
        <w:gridCol w:w="1693"/>
        <w:gridCol w:w="163"/>
        <w:gridCol w:w="4232"/>
      </w:tblGrid>
      <w:tr w:rsidR="004C3322" w:rsidTr="004C3322">
        <w:trPr>
          <w:trHeight w:hRule="exact" w:val="57"/>
        </w:trPr>
        <w:tc>
          <w:tcPr>
            <w:tcW w:w="5000" w:type="pct"/>
            <w:gridSpan w:val="16"/>
            <w:tcBorders>
              <w:top w:val="single" w:sz="4" w:space="0" w:color="auto"/>
              <w:left w:val="single" w:sz="4" w:space="0" w:color="auto"/>
              <w:bottom w:val="nil"/>
              <w:right w:val="single" w:sz="4" w:space="0" w:color="auto"/>
            </w:tcBorders>
            <w:shd w:val="clear" w:color="auto" w:fill="F2F2F2" w:themeFill="background1" w:themeFillShade="F2"/>
            <w:vAlign w:val="center"/>
          </w:tcPr>
          <w:p w:rsidR="004C3322" w:rsidRPr="001E7801" w:rsidRDefault="004C3322" w:rsidP="00B264C0">
            <w:pPr>
              <w:rPr>
                <w:b/>
                <w:color w:val="2E6E77"/>
                <w:sz w:val="24"/>
              </w:rPr>
            </w:pPr>
            <w:bookmarkStart w:id="0" w:name="OLE_LINK1"/>
          </w:p>
        </w:tc>
      </w:tr>
      <w:tr w:rsidR="00B264C0" w:rsidTr="004C3322">
        <w:tc>
          <w:tcPr>
            <w:tcW w:w="641" w:type="pct"/>
            <w:gridSpan w:val="3"/>
            <w:tcBorders>
              <w:top w:val="nil"/>
              <w:left w:val="single" w:sz="4" w:space="0" w:color="auto"/>
              <w:bottom w:val="nil"/>
              <w:right w:val="nil"/>
            </w:tcBorders>
            <w:shd w:val="clear" w:color="auto" w:fill="F2F2F2" w:themeFill="background1" w:themeFillShade="F2"/>
            <w:vAlign w:val="center"/>
          </w:tcPr>
          <w:p w:rsidR="00B264C0" w:rsidRPr="00B264C0" w:rsidRDefault="00B264C0" w:rsidP="00B264C0">
            <w:pPr>
              <w:jc w:val="right"/>
              <w:rPr>
                <w:b/>
                <w:sz w:val="26"/>
                <w:szCs w:val="26"/>
              </w:rPr>
            </w:pPr>
            <w:r>
              <w:rPr>
                <w:noProof/>
                <w:lang w:eastAsia="es-MX"/>
              </w:rPr>
              <w:drawing>
                <wp:inline distT="0" distB="0" distL="0" distR="0">
                  <wp:extent cx="374400" cy="374400"/>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AIGro - copia.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4400" cy="374400"/>
                          </a:xfrm>
                          <a:prstGeom prst="rect">
                            <a:avLst/>
                          </a:prstGeom>
                        </pic:spPr>
                      </pic:pic>
                    </a:graphicData>
                  </a:graphic>
                </wp:inline>
              </w:drawing>
            </w:r>
          </w:p>
        </w:tc>
        <w:tc>
          <w:tcPr>
            <w:tcW w:w="4359" w:type="pct"/>
            <w:gridSpan w:val="13"/>
            <w:tcBorders>
              <w:top w:val="nil"/>
              <w:left w:val="nil"/>
              <w:bottom w:val="nil"/>
              <w:right w:val="single" w:sz="4" w:space="0" w:color="auto"/>
            </w:tcBorders>
            <w:shd w:val="clear" w:color="auto" w:fill="F2F2F2" w:themeFill="background1" w:themeFillShade="F2"/>
            <w:vAlign w:val="center"/>
          </w:tcPr>
          <w:p w:rsidR="00B264C0" w:rsidRPr="001E7801" w:rsidRDefault="00B264C0" w:rsidP="00B264C0">
            <w:pPr>
              <w:rPr>
                <w:b/>
                <w:color w:val="2E6E77"/>
                <w:sz w:val="24"/>
                <w:szCs w:val="26"/>
              </w:rPr>
            </w:pPr>
            <w:r w:rsidRPr="001E7801">
              <w:rPr>
                <w:b/>
                <w:color w:val="2E6E77"/>
                <w:sz w:val="24"/>
              </w:rPr>
              <w:t>Instituto de Transparencia, Acceso a la Información y Protección de Datos Personales del Estado de Guerrero</w:t>
            </w:r>
          </w:p>
        </w:tc>
      </w:tr>
      <w:tr w:rsidR="001E7801" w:rsidTr="004C3322">
        <w:trPr>
          <w:trHeight w:hRule="exact" w:val="57"/>
        </w:trPr>
        <w:tc>
          <w:tcPr>
            <w:tcW w:w="5000" w:type="pct"/>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rsidR="001E7801" w:rsidRPr="001E7801" w:rsidRDefault="001E7801" w:rsidP="001E7801">
            <w:pPr>
              <w:jc w:val="center"/>
              <w:rPr>
                <w:b/>
                <w:color w:val="2E6E77"/>
                <w:sz w:val="24"/>
              </w:rPr>
            </w:pPr>
          </w:p>
        </w:tc>
      </w:tr>
      <w:tr w:rsidR="000C584F" w:rsidTr="007A7435">
        <w:trPr>
          <w:trHeight w:hRule="exact" w:val="794"/>
        </w:trPr>
        <w:tc>
          <w:tcPr>
            <w:tcW w:w="5000" w:type="pct"/>
            <w:gridSpan w:val="16"/>
            <w:tcBorders>
              <w:top w:val="single" w:sz="4" w:space="0" w:color="auto"/>
            </w:tcBorders>
            <w:shd w:val="clear" w:color="auto" w:fill="0099FF"/>
            <w:vAlign w:val="center"/>
          </w:tcPr>
          <w:p w:rsidR="007A7435" w:rsidRDefault="000C584F" w:rsidP="00B264C0">
            <w:pPr>
              <w:jc w:val="center"/>
              <w:rPr>
                <w:b/>
                <w:color w:val="FFFFFF" w:themeColor="background1"/>
                <w:sz w:val="26"/>
                <w:szCs w:val="26"/>
              </w:rPr>
            </w:pPr>
            <w:r w:rsidRPr="00AC2A97">
              <w:rPr>
                <w:b/>
                <w:color w:val="FFFFFF" w:themeColor="background1"/>
                <w:sz w:val="26"/>
                <w:szCs w:val="26"/>
              </w:rPr>
              <w:t>Tabla de Aplicabilidad de las Obligaciones de Transparencia Comunes</w:t>
            </w:r>
            <w:r w:rsidR="007A7435">
              <w:rPr>
                <w:b/>
                <w:color w:val="FFFFFF" w:themeColor="background1"/>
                <w:sz w:val="26"/>
                <w:szCs w:val="26"/>
              </w:rPr>
              <w:t xml:space="preserve"> y Específicas de</w:t>
            </w:r>
            <w:r w:rsidR="00741923">
              <w:rPr>
                <w:b/>
                <w:color w:val="FFFFFF" w:themeColor="background1"/>
                <w:sz w:val="26"/>
                <w:szCs w:val="26"/>
              </w:rPr>
              <w:t>l</w:t>
            </w:r>
          </w:p>
          <w:p w:rsidR="000C584F" w:rsidRPr="00AC2A97" w:rsidRDefault="00741923" w:rsidP="00B264C0">
            <w:pPr>
              <w:jc w:val="center"/>
              <w:rPr>
                <w:b/>
                <w:color w:val="FFFFFF" w:themeColor="background1"/>
                <w:sz w:val="26"/>
                <w:szCs w:val="26"/>
              </w:rPr>
            </w:pPr>
            <w:r>
              <w:rPr>
                <w:b/>
                <w:color w:val="FFFF00"/>
                <w:sz w:val="26"/>
                <w:szCs w:val="26"/>
              </w:rPr>
              <w:t>Poder Ejecutivo</w:t>
            </w:r>
          </w:p>
        </w:tc>
      </w:tr>
      <w:tr w:rsidR="000C584F" w:rsidTr="00B5388A">
        <w:tc>
          <w:tcPr>
            <w:tcW w:w="887" w:type="pct"/>
            <w:gridSpan w:val="5"/>
            <w:shd w:val="clear" w:color="auto" w:fill="2E6E77"/>
            <w:vAlign w:val="center"/>
          </w:tcPr>
          <w:p w:rsidR="000C584F" w:rsidRPr="001E7801" w:rsidRDefault="000C584F" w:rsidP="000C584F">
            <w:pPr>
              <w:rPr>
                <w:color w:val="FFFFFF" w:themeColor="background1"/>
              </w:rPr>
            </w:pPr>
            <w:r w:rsidRPr="001E7801">
              <w:rPr>
                <w:color w:val="FFFFFF" w:themeColor="background1"/>
              </w:rPr>
              <w:t>Tipo de sujeto obligado:</w:t>
            </w:r>
          </w:p>
        </w:tc>
        <w:tc>
          <w:tcPr>
            <w:tcW w:w="4113" w:type="pct"/>
            <w:gridSpan w:val="11"/>
            <w:vAlign w:val="center"/>
          </w:tcPr>
          <w:p w:rsidR="000C584F" w:rsidRDefault="005B5D36" w:rsidP="000C584F">
            <w:r>
              <w:t xml:space="preserve">MORAL </w:t>
            </w:r>
          </w:p>
        </w:tc>
      </w:tr>
      <w:tr w:rsidR="000C584F" w:rsidTr="00B5388A">
        <w:tc>
          <w:tcPr>
            <w:tcW w:w="1043" w:type="pct"/>
            <w:gridSpan w:val="7"/>
            <w:shd w:val="clear" w:color="auto" w:fill="2E6E77"/>
            <w:vAlign w:val="center"/>
          </w:tcPr>
          <w:p w:rsidR="000C584F" w:rsidRPr="001E7801" w:rsidRDefault="000C584F" w:rsidP="000C584F">
            <w:pPr>
              <w:rPr>
                <w:color w:val="FFFFFF" w:themeColor="background1"/>
              </w:rPr>
            </w:pPr>
            <w:r w:rsidRPr="001E7801">
              <w:rPr>
                <w:color w:val="FFFFFF" w:themeColor="background1"/>
              </w:rPr>
              <w:t>Nombre del sujeto obligado:</w:t>
            </w:r>
          </w:p>
        </w:tc>
        <w:tc>
          <w:tcPr>
            <w:tcW w:w="3957" w:type="pct"/>
            <w:gridSpan w:val="9"/>
            <w:vAlign w:val="center"/>
          </w:tcPr>
          <w:p w:rsidR="000C584F" w:rsidRDefault="005B5D36" w:rsidP="000C584F">
            <w:r>
              <w:t xml:space="preserve">SECRETARIA DE TURISMO DEL ESTADO DE GUERRERO </w:t>
            </w:r>
          </w:p>
        </w:tc>
      </w:tr>
      <w:tr w:rsidR="0001041B" w:rsidTr="0001041B">
        <w:tc>
          <w:tcPr>
            <w:tcW w:w="1775" w:type="pct"/>
            <w:gridSpan w:val="10"/>
            <w:shd w:val="clear" w:color="auto" w:fill="2E6E77"/>
            <w:vAlign w:val="center"/>
          </w:tcPr>
          <w:p w:rsidR="0001041B" w:rsidRPr="001E7801" w:rsidRDefault="0001041B" w:rsidP="000C584F">
            <w:pPr>
              <w:rPr>
                <w:color w:val="FFFFFF" w:themeColor="background1"/>
              </w:rPr>
            </w:pPr>
            <w:r>
              <w:rPr>
                <w:color w:val="FFFFFF" w:themeColor="background1"/>
              </w:rPr>
              <w:t>Poder de gobierno de quien recibe recurso público:</w:t>
            </w:r>
          </w:p>
        </w:tc>
        <w:tc>
          <w:tcPr>
            <w:tcW w:w="3225" w:type="pct"/>
            <w:gridSpan w:val="6"/>
            <w:vAlign w:val="center"/>
          </w:tcPr>
          <w:p w:rsidR="0001041B" w:rsidRDefault="005B5D36" w:rsidP="000C584F">
            <w:r>
              <w:t>PODER EJECUTIVO DEL ESTADO DE GUERRERO</w:t>
            </w:r>
          </w:p>
        </w:tc>
      </w:tr>
      <w:tr w:rsidR="000C584F" w:rsidTr="003131F4">
        <w:trPr>
          <w:trHeight w:hRule="exact" w:val="454"/>
        </w:trPr>
        <w:tc>
          <w:tcPr>
            <w:tcW w:w="5000" w:type="pct"/>
            <w:gridSpan w:val="16"/>
            <w:shd w:val="clear" w:color="auto" w:fill="F2F2F2" w:themeFill="background1" w:themeFillShade="F2"/>
            <w:vAlign w:val="center"/>
          </w:tcPr>
          <w:p w:rsidR="000C584F" w:rsidRPr="003131F4" w:rsidRDefault="00B264C0" w:rsidP="00C04A6A">
            <w:pPr>
              <w:jc w:val="center"/>
              <w:rPr>
                <w:b/>
                <w:color w:val="0099FF"/>
                <w:sz w:val="24"/>
              </w:rPr>
            </w:pPr>
            <w:r w:rsidRPr="003131F4">
              <w:rPr>
                <w:b/>
                <w:color w:val="0099FF"/>
                <w:sz w:val="24"/>
              </w:rPr>
              <w:t>Ley número 207 de Transparencia y Acceso a la Información Pública del Estado de Guerrero</w:t>
            </w:r>
          </w:p>
        </w:tc>
      </w:tr>
      <w:tr w:rsidR="00395015" w:rsidTr="005B5D36">
        <w:trPr>
          <w:trHeight w:hRule="exact" w:val="964"/>
        </w:trPr>
        <w:tc>
          <w:tcPr>
            <w:tcW w:w="362" w:type="pct"/>
            <w:shd w:val="clear" w:color="auto" w:fill="2E6E77"/>
            <w:vAlign w:val="center"/>
          </w:tcPr>
          <w:p w:rsidR="000C584F" w:rsidRPr="001E7801" w:rsidRDefault="001E7801" w:rsidP="000C584F">
            <w:pPr>
              <w:jc w:val="center"/>
              <w:rPr>
                <w:color w:val="FFFFFF" w:themeColor="background1"/>
              </w:rPr>
            </w:pPr>
            <w:r>
              <w:rPr>
                <w:color w:val="FFFFFF" w:themeColor="background1"/>
              </w:rPr>
              <w:t>Artí</w:t>
            </w:r>
            <w:r w:rsidR="00BC5D79">
              <w:rPr>
                <w:color w:val="FFFFFF" w:themeColor="background1"/>
              </w:rPr>
              <w:t>culo</w:t>
            </w:r>
          </w:p>
        </w:tc>
        <w:tc>
          <w:tcPr>
            <w:tcW w:w="224" w:type="pct"/>
            <w:vAlign w:val="center"/>
          </w:tcPr>
          <w:p w:rsidR="00BC5D79" w:rsidRPr="00BC5D79" w:rsidRDefault="000C584F" w:rsidP="00BC5D79">
            <w:pPr>
              <w:jc w:val="center"/>
              <w:rPr>
                <w:sz w:val="36"/>
              </w:rPr>
            </w:pPr>
            <w:r w:rsidRPr="00BC5D79">
              <w:rPr>
                <w:sz w:val="32"/>
              </w:rPr>
              <w:t>81</w:t>
            </w:r>
          </w:p>
        </w:tc>
        <w:tc>
          <w:tcPr>
            <w:tcW w:w="4414" w:type="pct"/>
            <w:gridSpan w:val="14"/>
            <w:shd w:val="clear" w:color="auto" w:fill="2E6E77"/>
            <w:vAlign w:val="center"/>
          </w:tcPr>
          <w:p w:rsidR="000C584F" w:rsidRPr="00BC5D79" w:rsidRDefault="000C584F" w:rsidP="00C04A6A">
            <w:pPr>
              <w:jc w:val="center"/>
              <w:rPr>
                <w:b/>
                <w:color w:val="FFFFFF" w:themeColor="background1"/>
              </w:rPr>
            </w:pPr>
            <w:r w:rsidRPr="00BC5D79">
              <w:rPr>
                <w:b/>
                <w:color w:val="FFFFFF" w:themeColor="background1"/>
              </w:rPr>
              <w:t>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tc>
      </w:tr>
      <w:tr w:rsidR="00AC2A97" w:rsidTr="003131F4">
        <w:trPr>
          <w:trHeight w:val="395"/>
        </w:trPr>
        <w:tc>
          <w:tcPr>
            <w:tcW w:w="1724" w:type="pct"/>
            <w:gridSpan w:val="9"/>
            <w:vMerge w:val="restart"/>
            <w:vAlign w:val="center"/>
          </w:tcPr>
          <w:p w:rsidR="00AC2A97" w:rsidRPr="003131F4" w:rsidRDefault="00AC2A97" w:rsidP="00C8772D">
            <w:pPr>
              <w:jc w:val="center"/>
              <w:rPr>
                <w:b/>
                <w:sz w:val="20"/>
              </w:rPr>
            </w:pPr>
            <w:r w:rsidRPr="003131F4">
              <w:rPr>
                <w:b/>
                <w:sz w:val="20"/>
              </w:rPr>
              <w:t>Fracción</w:t>
            </w:r>
          </w:p>
        </w:tc>
        <w:tc>
          <w:tcPr>
            <w:tcW w:w="366" w:type="pct"/>
            <w:gridSpan w:val="3"/>
            <w:vAlign w:val="center"/>
          </w:tcPr>
          <w:p w:rsidR="00AC2A97" w:rsidRPr="003131F4" w:rsidRDefault="00AC2A97" w:rsidP="00C8772D">
            <w:pPr>
              <w:jc w:val="center"/>
              <w:rPr>
                <w:b/>
                <w:sz w:val="20"/>
              </w:rPr>
            </w:pPr>
            <w:r w:rsidRPr="003131F4">
              <w:rPr>
                <w:b/>
                <w:sz w:val="20"/>
              </w:rPr>
              <w:t>Aplica</w:t>
            </w:r>
          </w:p>
        </w:tc>
        <w:tc>
          <w:tcPr>
            <w:tcW w:w="1567" w:type="pct"/>
            <w:gridSpan w:val="3"/>
            <w:vMerge w:val="restart"/>
            <w:vAlign w:val="center"/>
          </w:tcPr>
          <w:p w:rsidR="00C04A6A" w:rsidRPr="003131F4" w:rsidRDefault="00AC2A97" w:rsidP="003131F4">
            <w:pPr>
              <w:jc w:val="center"/>
              <w:rPr>
                <w:b/>
                <w:sz w:val="20"/>
              </w:rPr>
            </w:pPr>
            <w:r w:rsidRPr="003131F4">
              <w:rPr>
                <w:b/>
                <w:sz w:val="20"/>
              </w:rPr>
              <w:t xml:space="preserve">En caso de no aplicar, motivación y fundamentación de las razones </w:t>
            </w:r>
            <w:r w:rsidR="00C04A6A" w:rsidRPr="003131F4">
              <w:rPr>
                <w:b/>
                <w:sz w:val="20"/>
              </w:rPr>
              <w:t>por las cuales</w:t>
            </w:r>
          </w:p>
          <w:p w:rsidR="00AC2A97" w:rsidRPr="003131F4" w:rsidRDefault="00AC2A97" w:rsidP="003131F4">
            <w:pPr>
              <w:jc w:val="center"/>
              <w:rPr>
                <w:b/>
                <w:sz w:val="20"/>
              </w:rPr>
            </w:pPr>
            <w:r w:rsidRPr="003131F4">
              <w:rPr>
                <w:b/>
                <w:sz w:val="20"/>
              </w:rPr>
              <w:t>no generan o poseen la información</w:t>
            </w:r>
          </w:p>
        </w:tc>
        <w:tc>
          <w:tcPr>
            <w:tcW w:w="1343" w:type="pct"/>
            <w:vMerge w:val="restart"/>
            <w:vAlign w:val="center"/>
          </w:tcPr>
          <w:p w:rsidR="00AC2A97" w:rsidRPr="003131F4" w:rsidRDefault="00AC2A97" w:rsidP="00C8772D">
            <w:pPr>
              <w:jc w:val="center"/>
              <w:rPr>
                <w:b/>
                <w:sz w:val="20"/>
              </w:rPr>
            </w:pPr>
            <w:r w:rsidRPr="003131F4">
              <w:rPr>
                <w:b/>
                <w:sz w:val="20"/>
              </w:rPr>
              <w:t>Área(s) o unidad(es) administrativa(s)</w:t>
            </w:r>
            <w:r w:rsidR="00C04A6A" w:rsidRPr="003131F4">
              <w:rPr>
                <w:b/>
                <w:sz w:val="20"/>
              </w:rPr>
              <w:t xml:space="preserve"> que</w:t>
            </w:r>
            <w:r w:rsidRPr="003131F4">
              <w:rPr>
                <w:b/>
                <w:sz w:val="20"/>
              </w:rPr>
              <w:t xml:space="preserve"> genera(n) o posee(n) la información</w:t>
            </w:r>
          </w:p>
        </w:tc>
      </w:tr>
      <w:tr w:rsidR="00AC2A97" w:rsidTr="00B5388A">
        <w:trPr>
          <w:trHeight w:val="191"/>
        </w:trPr>
        <w:tc>
          <w:tcPr>
            <w:tcW w:w="1724" w:type="pct"/>
            <w:gridSpan w:val="9"/>
            <w:vMerge/>
            <w:vAlign w:val="center"/>
          </w:tcPr>
          <w:p w:rsidR="00AC2A97" w:rsidRPr="00395015" w:rsidRDefault="00AC2A97" w:rsidP="00C8772D">
            <w:pPr>
              <w:jc w:val="center"/>
              <w:rPr>
                <w:sz w:val="18"/>
              </w:rPr>
            </w:pPr>
          </w:p>
        </w:tc>
        <w:tc>
          <w:tcPr>
            <w:tcW w:w="183" w:type="pct"/>
            <w:gridSpan w:val="2"/>
            <w:vAlign w:val="center"/>
          </w:tcPr>
          <w:p w:rsidR="00AC2A97" w:rsidRPr="003131F4" w:rsidRDefault="00AC2A97" w:rsidP="00C8772D">
            <w:pPr>
              <w:jc w:val="center"/>
              <w:rPr>
                <w:b/>
                <w:sz w:val="20"/>
              </w:rPr>
            </w:pPr>
            <w:r w:rsidRPr="003131F4">
              <w:rPr>
                <w:b/>
                <w:sz w:val="20"/>
              </w:rPr>
              <w:t>Si</w:t>
            </w:r>
          </w:p>
        </w:tc>
        <w:tc>
          <w:tcPr>
            <w:tcW w:w="183" w:type="pct"/>
            <w:vAlign w:val="center"/>
          </w:tcPr>
          <w:p w:rsidR="00AC2A97" w:rsidRPr="003131F4" w:rsidRDefault="00AC2A97" w:rsidP="00C8772D">
            <w:pPr>
              <w:jc w:val="center"/>
              <w:rPr>
                <w:b/>
                <w:sz w:val="20"/>
              </w:rPr>
            </w:pPr>
            <w:r w:rsidRPr="003131F4">
              <w:rPr>
                <w:b/>
                <w:sz w:val="20"/>
              </w:rPr>
              <w:t>No</w:t>
            </w:r>
          </w:p>
        </w:tc>
        <w:tc>
          <w:tcPr>
            <w:tcW w:w="1567" w:type="pct"/>
            <w:gridSpan w:val="3"/>
            <w:vMerge/>
            <w:vAlign w:val="center"/>
          </w:tcPr>
          <w:p w:rsidR="00AC2A97" w:rsidRPr="00395015" w:rsidRDefault="00AC2A97" w:rsidP="00C8772D">
            <w:pPr>
              <w:jc w:val="center"/>
              <w:rPr>
                <w:sz w:val="18"/>
              </w:rPr>
            </w:pPr>
          </w:p>
        </w:tc>
        <w:tc>
          <w:tcPr>
            <w:tcW w:w="1343" w:type="pct"/>
            <w:vMerge/>
            <w:vAlign w:val="center"/>
          </w:tcPr>
          <w:p w:rsidR="00AC2A97" w:rsidRPr="00395015" w:rsidRDefault="00AC2A97" w:rsidP="00C8772D">
            <w:pPr>
              <w:jc w:val="center"/>
              <w:rPr>
                <w:sz w:val="18"/>
              </w:rPr>
            </w:pPr>
          </w:p>
        </w:tc>
      </w:tr>
      <w:bookmarkEnd w:id="0"/>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I. El marco normativo aplicable al sujeto obligado, en el que deberá incluirse leyes, códigos, reglamentos, decretos de creación, manuales administrativos, reglas de operación, criterios, políticas, entre otros;</w:t>
            </w:r>
          </w:p>
        </w:tc>
        <w:tc>
          <w:tcPr>
            <w:tcW w:w="183" w:type="pct"/>
            <w:gridSpan w:val="2"/>
            <w:shd w:val="clear" w:color="auto" w:fill="F2F2F2" w:themeFill="background1" w:themeFillShade="F2"/>
            <w:vAlign w:val="center"/>
          </w:tcPr>
          <w:p w:rsidR="005B5D36" w:rsidRPr="00395015"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Dirección de Unidad de Asuntos Jurídicos </w:t>
            </w:r>
          </w:p>
        </w:tc>
      </w:tr>
      <w:tr w:rsidR="005B5D36" w:rsidTr="00B5388A">
        <w:tc>
          <w:tcPr>
            <w:tcW w:w="1724" w:type="pct"/>
            <w:gridSpan w:val="9"/>
            <w:vAlign w:val="center"/>
          </w:tcPr>
          <w:p w:rsidR="005B5D36" w:rsidRPr="00C04A6A" w:rsidRDefault="005B5D36" w:rsidP="00AD51D9">
            <w:pPr>
              <w:jc w:val="both"/>
              <w:rPr>
                <w:sz w:val="20"/>
              </w:rPr>
            </w:pPr>
            <w:r w:rsidRPr="00C04A6A">
              <w:rPr>
                <w:sz w:val="20"/>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Default="005B5D36" w:rsidP="00123C7A">
            <w:pPr>
              <w:jc w:val="center"/>
              <w:rPr>
                <w:sz w:val="18"/>
              </w:rPr>
            </w:pPr>
            <w:r>
              <w:rPr>
                <w:sz w:val="18"/>
              </w:rPr>
              <w:t xml:space="preserve">Dirección de Unidad de Asuntos Jurídicos </w:t>
            </w:r>
          </w:p>
          <w:p w:rsidR="005B5D36" w:rsidRPr="00395015" w:rsidRDefault="005B5D36" w:rsidP="00123C7A">
            <w:pPr>
              <w:jc w:val="center"/>
              <w:rPr>
                <w:sz w:val="18"/>
              </w:rPr>
            </w:pPr>
            <w:r>
              <w:rPr>
                <w:sz w:val="18"/>
              </w:rPr>
              <w:t xml:space="preserve">Delegación Administrativa </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III. Las facultades de cada área;</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Dirección de Unidad de Asuntos Jurídicos </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IV. Las metas y objetivos de las áreas de conformidad con sus programas operativos;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Director General de Planeación</w:t>
            </w:r>
          </w:p>
        </w:tc>
      </w:tr>
      <w:tr w:rsidR="005B5D36" w:rsidTr="00B5388A">
        <w:tc>
          <w:tcPr>
            <w:tcW w:w="1724" w:type="pct"/>
            <w:gridSpan w:val="9"/>
            <w:shd w:val="clear" w:color="auto" w:fill="F2F2F2" w:themeFill="background1" w:themeFillShade="F2"/>
            <w:vAlign w:val="center"/>
          </w:tcPr>
          <w:p w:rsidR="005B5D36" w:rsidRDefault="005B5D36" w:rsidP="00AC2A97">
            <w:pPr>
              <w:jc w:val="both"/>
              <w:rPr>
                <w:sz w:val="20"/>
              </w:rPr>
            </w:pPr>
            <w:r w:rsidRPr="00C04A6A">
              <w:rPr>
                <w:sz w:val="20"/>
              </w:rPr>
              <w:t>V. Los indicadores relacionados con temas de interés público o trascendencia social que conforme a sus funciones, deban establecer;</w:t>
            </w:r>
          </w:p>
          <w:p w:rsidR="005B5D36" w:rsidRPr="00C04A6A" w:rsidRDefault="005B5D36" w:rsidP="00AC2A97">
            <w:pPr>
              <w:jc w:val="both"/>
              <w:rPr>
                <w:sz w:val="20"/>
              </w:rPr>
            </w:pP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Dirección General de Estadísticas </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lastRenderedPageBreak/>
              <w:t>VI. Los indicadores que permitan rendir cuenta de sus objetivos y resultados;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 xml:space="preserve">Dirección General de Estadísticas </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Default="005B5D36" w:rsidP="00123C7A">
            <w:pPr>
              <w:jc w:val="center"/>
              <w:rPr>
                <w:sz w:val="18"/>
              </w:rPr>
            </w:pPr>
          </w:p>
          <w:p w:rsidR="005B5D36" w:rsidRPr="00E06E2C" w:rsidRDefault="005B5D36" w:rsidP="00123C7A">
            <w:pPr>
              <w:rPr>
                <w:sz w:val="18"/>
              </w:rPr>
            </w:pPr>
          </w:p>
          <w:p w:rsidR="005B5D36" w:rsidRDefault="005B5D36" w:rsidP="00123C7A">
            <w:pPr>
              <w:rPr>
                <w:sz w:val="18"/>
              </w:rPr>
            </w:pPr>
          </w:p>
          <w:p w:rsidR="005B5D36" w:rsidRPr="00E06E2C" w:rsidRDefault="005B5D36" w:rsidP="00123C7A">
            <w:pPr>
              <w:rPr>
                <w:sz w:val="18"/>
              </w:rPr>
            </w:pPr>
          </w:p>
          <w:p w:rsidR="005B5D36" w:rsidRDefault="005B5D36" w:rsidP="00123C7A">
            <w:pPr>
              <w:rPr>
                <w:sz w:val="18"/>
              </w:rPr>
            </w:pPr>
          </w:p>
          <w:p w:rsidR="005B5D36" w:rsidRDefault="005B5D36" w:rsidP="00123C7A">
            <w:pPr>
              <w:rPr>
                <w:sz w:val="18"/>
              </w:rPr>
            </w:pPr>
          </w:p>
          <w:p w:rsidR="005B5D36" w:rsidRDefault="005B5D36" w:rsidP="00123C7A">
            <w:pPr>
              <w:rPr>
                <w:sz w:val="18"/>
              </w:rPr>
            </w:pPr>
          </w:p>
          <w:p w:rsidR="005B5D36" w:rsidRPr="00E06E2C" w:rsidRDefault="005B5D36" w:rsidP="00123C7A">
            <w:pP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IX. Los gastos de representación y viáticos, así como el objeto e informe de comisión correspondiente;</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Default="005B5D36" w:rsidP="00AC2A97">
            <w:pPr>
              <w:jc w:val="both"/>
              <w:rPr>
                <w:sz w:val="20"/>
              </w:rPr>
            </w:pPr>
            <w:r w:rsidRPr="00C04A6A">
              <w:rPr>
                <w:sz w:val="20"/>
              </w:rPr>
              <w:t>X. El número total de las plazas y del personal de base y confianza, especificando el total de las vacantes, por nivel de puesto, para cada unidad administrativa;</w:t>
            </w:r>
          </w:p>
          <w:p w:rsidR="005B5D36" w:rsidRPr="00C04A6A" w:rsidRDefault="005B5D36" w:rsidP="00AC2A97">
            <w:pPr>
              <w:jc w:val="both"/>
              <w:rPr>
                <w:sz w:val="20"/>
              </w:rPr>
            </w:pP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Default="005B5D36" w:rsidP="00AD51D9">
            <w:pPr>
              <w:jc w:val="both"/>
              <w:rPr>
                <w:sz w:val="20"/>
              </w:rPr>
            </w:pPr>
            <w:r w:rsidRPr="00C04A6A">
              <w:rPr>
                <w:sz w:val="20"/>
              </w:rPr>
              <w:t>XI. Las contrataciones de servicios profesionales por honorarios, señalando los nombres de los prestadores de servicios, los servicios contratados, el monto de los honorarios y el periodo de contratación;</w:t>
            </w:r>
          </w:p>
          <w:p w:rsidR="005B5D36" w:rsidRPr="00C04A6A" w:rsidRDefault="005B5D36" w:rsidP="00AD51D9">
            <w:pPr>
              <w:jc w:val="both"/>
              <w:rPr>
                <w:sz w:val="20"/>
              </w:rPr>
            </w:pP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XII. La información en versión pública de las declaraciones patrimoniales de los Servidores Públicos que así lo determinen, en los sistemas habilitados para ello, de acuerdo a la normatividad aplicable;</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lastRenderedPageBreak/>
              <w:t>XIII. El domicilio de la Unidad de Transparencia, además de la dirección electrónica donde podrán recibirse las solicitudes para obtener la información;</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Dirección consultiva y de Transparencia </w:t>
            </w:r>
          </w:p>
        </w:tc>
      </w:tr>
      <w:tr w:rsidR="005B5D36" w:rsidTr="00B5388A">
        <w:tc>
          <w:tcPr>
            <w:tcW w:w="1724" w:type="pct"/>
            <w:gridSpan w:val="9"/>
            <w:shd w:val="clear" w:color="auto" w:fill="FFFFFF" w:themeFill="background1"/>
            <w:vAlign w:val="center"/>
          </w:tcPr>
          <w:p w:rsidR="005B5D36" w:rsidRPr="00C04A6A" w:rsidRDefault="005B5D36" w:rsidP="00AC2A97">
            <w:pPr>
              <w:jc w:val="both"/>
              <w:rPr>
                <w:sz w:val="20"/>
              </w:rPr>
            </w:pPr>
            <w:r w:rsidRPr="00C04A6A">
              <w:rPr>
                <w:sz w:val="20"/>
              </w:rPr>
              <w:t>XIV. Las convocatorias a concursos para ocupar cargos públicos y los resultados de los mismos;</w:t>
            </w:r>
          </w:p>
        </w:tc>
        <w:tc>
          <w:tcPr>
            <w:tcW w:w="183" w:type="pct"/>
            <w:gridSpan w:val="2"/>
            <w:shd w:val="clear" w:color="auto" w:fill="FFFFFF" w:themeFill="background1"/>
            <w:vAlign w:val="center"/>
          </w:tcPr>
          <w:p w:rsidR="005B5D36" w:rsidRDefault="005B5D36" w:rsidP="00123C7A">
            <w:pPr>
              <w:jc w:val="center"/>
              <w:rPr>
                <w:sz w:val="18"/>
              </w:rPr>
            </w:pPr>
            <w:r>
              <w:rPr>
                <w:sz w:val="18"/>
              </w:rPr>
              <w:t>X</w:t>
            </w:r>
          </w:p>
        </w:tc>
        <w:tc>
          <w:tcPr>
            <w:tcW w:w="183" w:type="pct"/>
            <w:shd w:val="clear" w:color="auto" w:fill="FFFFFF" w:themeFill="background1"/>
            <w:vAlign w:val="center"/>
          </w:tcPr>
          <w:p w:rsidR="005B5D36" w:rsidRPr="00395015" w:rsidRDefault="005B5D36" w:rsidP="00123C7A">
            <w:pPr>
              <w:jc w:val="center"/>
              <w:rPr>
                <w:sz w:val="18"/>
              </w:rPr>
            </w:pPr>
          </w:p>
        </w:tc>
        <w:tc>
          <w:tcPr>
            <w:tcW w:w="1567" w:type="pct"/>
            <w:gridSpan w:val="3"/>
            <w:shd w:val="clear" w:color="auto" w:fill="FFFFFF" w:themeFill="background1"/>
            <w:vAlign w:val="center"/>
          </w:tcPr>
          <w:p w:rsidR="005B5D36" w:rsidRPr="00395015" w:rsidRDefault="005B5D36" w:rsidP="00123C7A">
            <w:pPr>
              <w:jc w:val="center"/>
              <w:rPr>
                <w:sz w:val="18"/>
              </w:rPr>
            </w:pPr>
          </w:p>
        </w:tc>
        <w:tc>
          <w:tcPr>
            <w:tcW w:w="1343" w:type="pct"/>
            <w:shd w:val="clear" w:color="auto" w:fill="FFFFFF" w:themeFill="background1"/>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XV. La información de los programas de subsidios, estímulos y apoyos, en el que se deberá informar respecto de los programas de transferencia, de servicios, de infraestructura social y de subsidio;</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Subsecretaria de Planeación </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XVI.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XVII. La información curricular, desde el nivel de jefe de departamento o equivalente, hasta el titular del sujeto obligado, así como, en su caso, las sanciones administrativas de que haya sido objeto;</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XVIII. El listado de Servidores Públicos con sanciones administrativas definitivas, especificando la causa de sanción y la disposición;</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Dirección de Unidad de Asuntos Jurídicos</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XIX. Los servicios que ofrecen señalando los requisitos para acceder a ellos;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Subsecretaria Servicios Turísticos </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 Los trámites, requisitos y formatos que ofrecen;</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Subsecretaria Servicios Turísticos</w:t>
            </w:r>
          </w:p>
        </w:tc>
      </w:tr>
      <w:tr w:rsidR="005B5D36" w:rsidTr="00B5388A">
        <w:tc>
          <w:tcPr>
            <w:tcW w:w="1724" w:type="pct"/>
            <w:gridSpan w:val="9"/>
            <w:shd w:val="clear" w:color="auto" w:fill="F2F2F2" w:themeFill="background1" w:themeFillShade="F2"/>
            <w:vAlign w:val="center"/>
          </w:tcPr>
          <w:p w:rsidR="005B5D36" w:rsidRDefault="005B5D36" w:rsidP="00AC2A97">
            <w:pPr>
              <w:jc w:val="both"/>
              <w:rPr>
                <w:sz w:val="20"/>
              </w:rPr>
            </w:pPr>
            <w:r w:rsidRPr="00C04A6A">
              <w:rPr>
                <w:sz w:val="20"/>
              </w:rPr>
              <w:t>XXI. La información financiera sobre el presupuesto asignado, así como los informes del ejercicio trimestral del gasto, en términos de la normatividad aplicable;</w:t>
            </w:r>
          </w:p>
          <w:p w:rsidR="005B5D36" w:rsidRPr="00C04A6A" w:rsidRDefault="005B5D36" w:rsidP="00AC2A97">
            <w:pPr>
              <w:jc w:val="both"/>
              <w:rPr>
                <w:sz w:val="20"/>
              </w:rPr>
            </w:pP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XXII. La información relativa a la deuda pública, en términos de la normatividad aplicable;</w:t>
            </w:r>
          </w:p>
        </w:tc>
        <w:tc>
          <w:tcPr>
            <w:tcW w:w="183" w:type="pct"/>
            <w:gridSpan w:val="2"/>
            <w:vAlign w:val="center"/>
          </w:tcPr>
          <w:p w:rsidR="005B5D36" w:rsidRDefault="005B5D36" w:rsidP="00123C7A">
            <w:pPr>
              <w:jc w:val="center"/>
              <w:rPr>
                <w:sz w:val="18"/>
              </w:rPr>
            </w:pPr>
          </w:p>
        </w:tc>
        <w:tc>
          <w:tcPr>
            <w:tcW w:w="183" w:type="pct"/>
            <w:vAlign w:val="center"/>
          </w:tcPr>
          <w:p w:rsidR="005B5D36" w:rsidRPr="00395015" w:rsidRDefault="005B5D36" w:rsidP="00123C7A">
            <w:pPr>
              <w:jc w:val="center"/>
              <w:rPr>
                <w:sz w:val="18"/>
              </w:rPr>
            </w:pPr>
            <w:r>
              <w:rPr>
                <w:sz w:val="18"/>
              </w:rPr>
              <w:t>X</w:t>
            </w:r>
          </w:p>
        </w:tc>
        <w:tc>
          <w:tcPr>
            <w:tcW w:w="1567" w:type="pct"/>
            <w:gridSpan w:val="3"/>
            <w:vAlign w:val="center"/>
          </w:tcPr>
          <w:p w:rsidR="005B5D36" w:rsidRPr="00395015" w:rsidRDefault="005B5D36" w:rsidP="00123C7A">
            <w:pPr>
              <w:jc w:val="center"/>
              <w:rPr>
                <w:sz w:val="18"/>
              </w:rPr>
            </w:pPr>
            <w:r>
              <w:rPr>
                <w:sz w:val="18"/>
              </w:rPr>
              <w:t xml:space="preserve">DE ACUERDO AL ARTICULO 30 DE LA LEY ORGANICA DE LA ADMINISTRACION PUBLICA DEL ESTADO DE GUERRERO NUMERO 08 ESTA SECRETARIA NO CUENTA CON ESTA ATRIBUCION </w:t>
            </w:r>
          </w:p>
        </w:tc>
        <w:tc>
          <w:tcPr>
            <w:tcW w:w="1343" w:type="pct"/>
            <w:vAlign w:val="center"/>
          </w:tcPr>
          <w:p w:rsidR="005B5D36" w:rsidRPr="00395015" w:rsidRDefault="005B5D36" w:rsidP="00123C7A">
            <w:pPr>
              <w:jc w:val="center"/>
              <w:rPr>
                <w:sz w:val="18"/>
              </w:rPr>
            </w:pPr>
          </w:p>
        </w:tc>
      </w:tr>
      <w:tr w:rsidR="005B5D36" w:rsidTr="00B5388A">
        <w:tc>
          <w:tcPr>
            <w:tcW w:w="1724" w:type="pct"/>
            <w:gridSpan w:val="9"/>
            <w:shd w:val="clear" w:color="auto" w:fill="F2F2F2" w:themeFill="background1" w:themeFillShade="F2"/>
            <w:vAlign w:val="center"/>
          </w:tcPr>
          <w:p w:rsidR="005B5D36" w:rsidRDefault="005B5D36" w:rsidP="00AC2A97">
            <w:pPr>
              <w:jc w:val="both"/>
              <w:rPr>
                <w:sz w:val="20"/>
              </w:rPr>
            </w:pPr>
            <w:r w:rsidRPr="00C04A6A">
              <w:rPr>
                <w:sz w:val="20"/>
              </w:rPr>
              <w:t>XXIII. Los montos destinados a gastos relativos a comunicación social y publicidad oficial desglosada por tipo de medio, proveedores, número de contrato y concepto o campaña;</w:t>
            </w:r>
          </w:p>
          <w:p w:rsidR="005B5D36" w:rsidRPr="00C04A6A" w:rsidRDefault="005B5D36" w:rsidP="00AC2A97">
            <w:pPr>
              <w:jc w:val="both"/>
              <w:rPr>
                <w:sz w:val="20"/>
              </w:rPr>
            </w:pP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lastRenderedPageBreak/>
              <w:t>XXIV. Los informes de resultados de las auditorías al ejercicio presupuestal de cada sujeto obligado que se realicen y, en su caso, las aclaraciones que correspondan;</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 xml:space="preserve">XXV. El resultado de la </w:t>
            </w:r>
            <w:proofErr w:type="spellStart"/>
            <w:r w:rsidRPr="00C04A6A">
              <w:rPr>
                <w:sz w:val="20"/>
              </w:rPr>
              <w:t>dictaminación</w:t>
            </w:r>
            <w:proofErr w:type="spellEnd"/>
            <w:r w:rsidRPr="00C04A6A">
              <w:rPr>
                <w:sz w:val="20"/>
              </w:rPr>
              <w:t xml:space="preserve"> de los estados financieros;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XXVI Los montos, criterios, convocatorias y listado de personas físicas o morales a quienes, por cualquier motivo, se les asignen o permita usar recursos públicos o, en los términos de las disposiciones aplicables, realicen actos de autoridad. Asimismo, los informes que dichas personas les entreguen sobre el uso y destino de dichos recursos;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XXVII.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Dirección de Unidad de Asuntos Jurídicos</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XXVIII. La información sobre los resultados sobre procedimientos de adjudicación directa, invitación restringida y licitación de cualquier naturaleza, incluyendo la versión pública del expediente respectivo y de los contratos celebrados;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Dirección de Unidad de Asuntos Jurídicos</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XXIX. Los informes que por disposición legal generen los sujetos obligados;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Dirección Consultiva y de Transparencia </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XXX. Las estadísticas que generen en cumplimiento de sus facultades, competencias o funciones con la mayor desagregación posible;</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 xml:space="preserve">Dirección General de Estadísticas </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XXXI. Informe de avances programáticos o presupuestales, balances generales y su estado financiero;</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XXXII. Padrón de proveedores y contratistas;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XXXIII. Los convenios de coordinación de concertación con los sectores social y privado;</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Dirección de Unidad de Asuntos Jurídicos</w:t>
            </w:r>
          </w:p>
        </w:tc>
      </w:tr>
      <w:tr w:rsidR="005B5D36" w:rsidTr="00B5388A">
        <w:tc>
          <w:tcPr>
            <w:tcW w:w="1724" w:type="pct"/>
            <w:gridSpan w:val="9"/>
            <w:vAlign w:val="center"/>
          </w:tcPr>
          <w:p w:rsidR="005B5D36" w:rsidRDefault="005B5D36" w:rsidP="00AC2A97">
            <w:pPr>
              <w:jc w:val="both"/>
              <w:rPr>
                <w:sz w:val="20"/>
              </w:rPr>
            </w:pPr>
            <w:r w:rsidRPr="00C04A6A">
              <w:rPr>
                <w:sz w:val="20"/>
              </w:rPr>
              <w:t>XXXIV. El inventario de bienes muebles e inmuebles en posesión y propiedad;</w:t>
            </w:r>
          </w:p>
          <w:p w:rsidR="005B5D36" w:rsidRPr="00C04A6A" w:rsidRDefault="005B5D36" w:rsidP="00AC2A97">
            <w:pPr>
              <w:jc w:val="both"/>
              <w:rPr>
                <w:sz w:val="20"/>
              </w:rPr>
            </w:pP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lastRenderedPageBreak/>
              <w:t>XXXV. Las recomendaciones emitidas por los órganos públicos del Estado mexicano u organismos internacionales garantes de los derechos humanos, así como las acciones que han llevado a cabo para su atención;</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Dirección de Unidad de Asuntos Jurídicos</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XXXVI. Las resoluciones y laudos que se emitan en procesos o procedimientos seguidos en forma de juicio;</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Dirección de Unidad de Asuntos Jurídicos</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XXXVII. Los mecanismos de participación ciudadana;</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 xml:space="preserve">Subsecretaria de Planeación </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XXXVIII. Los programas que ofrecen, incluyendo información sobre la población, objetivo y destino, así como los trámites, tiempos de respuesta, requisitos y formatos para acceder a los mismos;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Subsecretaria de Servicios Turísticos</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XXXIX. Las actas y resoluciones del Comité de Transparencia de los sujetos obligados;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Dirección Consultiva y de Transparencia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XL. Todas las evaluaciones y encuestas que hagan los sujetos obligados a programas financiados con recursos públicos;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XLI. Los estudios financiados con recursos públicos;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XLII. El listado de jubilados y pensionados y el monto que reciben;</w:t>
            </w:r>
          </w:p>
        </w:tc>
        <w:tc>
          <w:tcPr>
            <w:tcW w:w="183" w:type="pct"/>
            <w:gridSpan w:val="2"/>
            <w:vAlign w:val="center"/>
          </w:tcPr>
          <w:p w:rsidR="005B5D36" w:rsidRDefault="005B5D36" w:rsidP="00123C7A">
            <w:pPr>
              <w:jc w:val="center"/>
              <w:rPr>
                <w:sz w:val="18"/>
              </w:rPr>
            </w:pPr>
          </w:p>
        </w:tc>
        <w:tc>
          <w:tcPr>
            <w:tcW w:w="183" w:type="pct"/>
            <w:vAlign w:val="center"/>
          </w:tcPr>
          <w:p w:rsidR="005B5D36" w:rsidRPr="00395015" w:rsidRDefault="005B5D36" w:rsidP="00123C7A">
            <w:pPr>
              <w:jc w:val="center"/>
              <w:rPr>
                <w:sz w:val="18"/>
              </w:rPr>
            </w:pPr>
            <w:r>
              <w:rPr>
                <w:sz w:val="18"/>
              </w:rPr>
              <w:t>X</w:t>
            </w:r>
          </w:p>
        </w:tc>
        <w:tc>
          <w:tcPr>
            <w:tcW w:w="1567" w:type="pct"/>
            <w:gridSpan w:val="3"/>
            <w:vAlign w:val="center"/>
          </w:tcPr>
          <w:p w:rsidR="005B5D36" w:rsidRPr="00395015" w:rsidRDefault="005B5D36" w:rsidP="00123C7A">
            <w:pPr>
              <w:jc w:val="center"/>
              <w:rPr>
                <w:sz w:val="18"/>
              </w:rPr>
            </w:pPr>
            <w:r>
              <w:rPr>
                <w:sz w:val="18"/>
              </w:rPr>
              <w:t>DE ACUERDO AL ARTICULO 30 DE LA LEY ORGANICA DE LA ADMINISTRACION PUBLICA DEL ESTADO DE GUERRERO NUMERO 08 ESTA SECRETARIA NO CUENTA CON ESTA ATRIBUCION</w:t>
            </w:r>
          </w:p>
        </w:tc>
        <w:tc>
          <w:tcPr>
            <w:tcW w:w="1343" w:type="pct"/>
            <w:vAlign w:val="center"/>
          </w:tcPr>
          <w:p w:rsidR="005B5D36" w:rsidRPr="00395015" w:rsidRDefault="005B5D36" w:rsidP="00123C7A">
            <w:pPr>
              <w:jc w:val="center"/>
              <w:rPr>
                <w:sz w:val="18"/>
              </w:rPr>
            </w:pP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XLIII. Los ingresos recibidos por cualquier concepto señalando el nombre de los responsables de recibirlos, administrarlos y ejercerlos, así como su destino, indicando el destino de cada uno de ellos;</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XLIV. Donaciones hechas a terceros en dinero o en especie;</w:t>
            </w:r>
          </w:p>
        </w:tc>
        <w:tc>
          <w:tcPr>
            <w:tcW w:w="183" w:type="pct"/>
            <w:gridSpan w:val="2"/>
            <w:vAlign w:val="center"/>
          </w:tcPr>
          <w:p w:rsidR="005B5D36" w:rsidRDefault="005B5D36" w:rsidP="00123C7A">
            <w:pPr>
              <w:jc w:val="center"/>
              <w:rPr>
                <w:sz w:val="18"/>
              </w:rPr>
            </w:pP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p>
        </w:tc>
      </w:tr>
      <w:tr w:rsidR="005B5D36" w:rsidTr="00B5388A">
        <w:tc>
          <w:tcPr>
            <w:tcW w:w="1724" w:type="pct"/>
            <w:gridSpan w:val="9"/>
            <w:shd w:val="clear" w:color="auto" w:fill="F2F2F2" w:themeFill="background1" w:themeFillShade="F2"/>
            <w:vAlign w:val="center"/>
          </w:tcPr>
          <w:p w:rsidR="005B5D36" w:rsidRPr="00C04A6A" w:rsidRDefault="005B5D36" w:rsidP="00AC2A97">
            <w:pPr>
              <w:jc w:val="both"/>
              <w:rPr>
                <w:sz w:val="20"/>
              </w:rPr>
            </w:pPr>
            <w:r w:rsidRPr="00C04A6A">
              <w:rPr>
                <w:sz w:val="20"/>
              </w:rPr>
              <w:t>XLV. El catálogo de disposición y guía de archivo documental;</w:t>
            </w:r>
          </w:p>
        </w:tc>
        <w:tc>
          <w:tcPr>
            <w:tcW w:w="183" w:type="pct"/>
            <w:gridSpan w:val="2"/>
            <w:shd w:val="clear" w:color="auto" w:fill="F2F2F2" w:themeFill="background1" w:themeFillShade="F2"/>
            <w:vAlign w:val="center"/>
          </w:tcPr>
          <w:p w:rsidR="005B5D36" w:rsidRDefault="005B5D36" w:rsidP="00123C7A">
            <w:pPr>
              <w:jc w:val="center"/>
              <w:rPr>
                <w:sz w:val="18"/>
              </w:rPr>
            </w:pPr>
            <w:r>
              <w:rPr>
                <w:sz w:val="18"/>
              </w:rPr>
              <w:t>X</w:t>
            </w:r>
          </w:p>
        </w:tc>
        <w:tc>
          <w:tcPr>
            <w:tcW w:w="183" w:type="pct"/>
            <w:shd w:val="clear" w:color="auto" w:fill="F2F2F2" w:themeFill="background1" w:themeFillShade="F2"/>
            <w:vAlign w:val="center"/>
          </w:tcPr>
          <w:p w:rsidR="005B5D36" w:rsidRPr="00395015" w:rsidRDefault="005B5D36" w:rsidP="00123C7A">
            <w:pPr>
              <w:jc w:val="center"/>
              <w:rPr>
                <w:sz w:val="18"/>
              </w:rPr>
            </w:pPr>
          </w:p>
        </w:tc>
        <w:tc>
          <w:tcPr>
            <w:tcW w:w="1567" w:type="pct"/>
            <w:gridSpan w:val="3"/>
            <w:shd w:val="clear" w:color="auto" w:fill="F2F2F2" w:themeFill="background1" w:themeFillShade="F2"/>
            <w:vAlign w:val="center"/>
          </w:tcPr>
          <w:p w:rsidR="005B5D36" w:rsidRPr="00395015" w:rsidRDefault="005B5D36" w:rsidP="00123C7A">
            <w:pPr>
              <w:jc w:val="center"/>
              <w:rPr>
                <w:sz w:val="18"/>
              </w:rPr>
            </w:pPr>
          </w:p>
        </w:tc>
        <w:tc>
          <w:tcPr>
            <w:tcW w:w="1343" w:type="pct"/>
            <w:shd w:val="clear" w:color="auto" w:fill="F2F2F2" w:themeFill="background1" w:themeFillShade="F2"/>
            <w:vAlign w:val="center"/>
          </w:tcPr>
          <w:p w:rsidR="005B5D36" w:rsidRPr="00395015" w:rsidRDefault="005B5D36" w:rsidP="00123C7A">
            <w:pPr>
              <w:jc w:val="center"/>
              <w:rPr>
                <w:sz w:val="18"/>
              </w:rPr>
            </w:pPr>
            <w:r>
              <w:rPr>
                <w:sz w:val="18"/>
              </w:rPr>
              <w:t>Delegación Administrativa</w:t>
            </w:r>
          </w:p>
        </w:tc>
      </w:tr>
      <w:tr w:rsidR="005B5D36" w:rsidTr="00B5388A">
        <w:tc>
          <w:tcPr>
            <w:tcW w:w="1724" w:type="pct"/>
            <w:gridSpan w:val="9"/>
            <w:vAlign w:val="center"/>
          </w:tcPr>
          <w:p w:rsidR="005B5D36" w:rsidRPr="00C04A6A" w:rsidRDefault="005B5D36" w:rsidP="00AC2A97">
            <w:pPr>
              <w:jc w:val="both"/>
              <w:rPr>
                <w:sz w:val="20"/>
              </w:rPr>
            </w:pPr>
            <w:r w:rsidRPr="00C04A6A">
              <w:rPr>
                <w:sz w:val="20"/>
              </w:rPr>
              <w:t>XLVI. Las actas de sesiones ordinarias y extraordinarias, así como las opiniones y recomendaciones que emitan, en su caso, los consejos consultivos;</w:t>
            </w:r>
          </w:p>
        </w:tc>
        <w:tc>
          <w:tcPr>
            <w:tcW w:w="183" w:type="pct"/>
            <w:gridSpan w:val="2"/>
            <w:vAlign w:val="center"/>
          </w:tcPr>
          <w:p w:rsidR="005B5D36" w:rsidRDefault="005B5D36" w:rsidP="00123C7A">
            <w:pPr>
              <w:jc w:val="center"/>
              <w:rPr>
                <w:sz w:val="18"/>
              </w:rPr>
            </w:pPr>
            <w:r>
              <w:rPr>
                <w:sz w:val="18"/>
              </w:rPr>
              <w:t>X</w:t>
            </w:r>
          </w:p>
        </w:tc>
        <w:tc>
          <w:tcPr>
            <w:tcW w:w="183" w:type="pct"/>
            <w:vAlign w:val="center"/>
          </w:tcPr>
          <w:p w:rsidR="005B5D36" w:rsidRPr="00395015" w:rsidRDefault="005B5D36" w:rsidP="00123C7A">
            <w:pPr>
              <w:jc w:val="center"/>
              <w:rPr>
                <w:sz w:val="18"/>
              </w:rPr>
            </w:pPr>
          </w:p>
        </w:tc>
        <w:tc>
          <w:tcPr>
            <w:tcW w:w="1567" w:type="pct"/>
            <w:gridSpan w:val="3"/>
            <w:vAlign w:val="center"/>
          </w:tcPr>
          <w:p w:rsidR="005B5D36" w:rsidRPr="00395015" w:rsidRDefault="005B5D36" w:rsidP="00123C7A">
            <w:pPr>
              <w:jc w:val="center"/>
              <w:rPr>
                <w:sz w:val="18"/>
              </w:rPr>
            </w:pPr>
          </w:p>
        </w:tc>
        <w:tc>
          <w:tcPr>
            <w:tcW w:w="1343" w:type="pct"/>
            <w:vAlign w:val="center"/>
          </w:tcPr>
          <w:p w:rsidR="005B5D36" w:rsidRPr="00395015" w:rsidRDefault="005B5D36" w:rsidP="00123C7A">
            <w:pPr>
              <w:jc w:val="center"/>
              <w:rPr>
                <w:sz w:val="18"/>
              </w:rPr>
            </w:pPr>
            <w:r>
              <w:rPr>
                <w:sz w:val="18"/>
              </w:rPr>
              <w:t>Dirección de Unidad de Asuntos Jurídicos</w:t>
            </w:r>
          </w:p>
        </w:tc>
      </w:tr>
      <w:tr w:rsidR="005B5D36" w:rsidTr="00B5388A">
        <w:tc>
          <w:tcPr>
            <w:tcW w:w="1724" w:type="pct"/>
            <w:gridSpan w:val="9"/>
            <w:shd w:val="clear" w:color="auto" w:fill="F2F2F2" w:themeFill="background1" w:themeFillShade="F2"/>
            <w:vAlign w:val="center"/>
          </w:tcPr>
          <w:p w:rsidR="005B5D36" w:rsidRDefault="005B5D36" w:rsidP="00AC2A97">
            <w:pPr>
              <w:jc w:val="both"/>
              <w:rPr>
                <w:sz w:val="20"/>
              </w:rPr>
            </w:pPr>
            <w:r w:rsidRPr="00C04A6A">
              <w:rPr>
                <w:sz w:val="20"/>
              </w:rPr>
              <w:t xml:space="preserve">XLVII. Para efectos estadísticos, el listado de solicitudes a las empresas concesionarias de telecomunicaciones y proveedores de servicios o aplicaciones de Internet para la intervención de comunicaciones privadas, el acceso al registro de </w:t>
            </w:r>
            <w:r w:rsidRPr="00C04A6A">
              <w:rPr>
                <w:sz w:val="20"/>
              </w:rPr>
              <w:lastRenderedPageBreak/>
              <w:t>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rsidR="005B5D36" w:rsidRPr="00C04A6A" w:rsidRDefault="005B5D36" w:rsidP="00AC2A97">
            <w:pPr>
              <w:jc w:val="both"/>
              <w:rPr>
                <w:sz w:val="20"/>
              </w:rPr>
            </w:pPr>
          </w:p>
        </w:tc>
        <w:tc>
          <w:tcPr>
            <w:tcW w:w="183" w:type="pct"/>
            <w:gridSpan w:val="2"/>
            <w:shd w:val="clear" w:color="auto" w:fill="F2F2F2" w:themeFill="background1" w:themeFillShade="F2"/>
            <w:vAlign w:val="center"/>
          </w:tcPr>
          <w:p w:rsidR="005B5D36" w:rsidRDefault="005B5D36" w:rsidP="00123C7A">
            <w:pPr>
              <w:jc w:val="center"/>
              <w:rPr>
                <w:sz w:val="18"/>
              </w:rPr>
            </w:pPr>
          </w:p>
        </w:tc>
        <w:tc>
          <w:tcPr>
            <w:tcW w:w="183" w:type="pct"/>
            <w:shd w:val="clear" w:color="auto" w:fill="F2F2F2" w:themeFill="background1" w:themeFillShade="F2"/>
            <w:vAlign w:val="center"/>
          </w:tcPr>
          <w:p w:rsidR="005B5D36" w:rsidRPr="00395015" w:rsidRDefault="005B5D36" w:rsidP="00123C7A">
            <w:pPr>
              <w:jc w:val="center"/>
              <w:rPr>
                <w:sz w:val="18"/>
              </w:rPr>
            </w:pPr>
            <w:r>
              <w:rPr>
                <w:sz w:val="18"/>
              </w:rPr>
              <w:t>X</w:t>
            </w:r>
          </w:p>
        </w:tc>
        <w:tc>
          <w:tcPr>
            <w:tcW w:w="1567" w:type="pct"/>
            <w:gridSpan w:val="3"/>
            <w:shd w:val="clear" w:color="auto" w:fill="F2F2F2" w:themeFill="background1" w:themeFillShade="F2"/>
            <w:vAlign w:val="center"/>
          </w:tcPr>
          <w:p w:rsidR="005B5D36" w:rsidRPr="00395015" w:rsidRDefault="005B5D36" w:rsidP="00123C7A">
            <w:pPr>
              <w:jc w:val="center"/>
              <w:rPr>
                <w:sz w:val="18"/>
              </w:rPr>
            </w:pPr>
            <w:r>
              <w:rPr>
                <w:sz w:val="18"/>
              </w:rPr>
              <w:t>DE ACUERDO AL ARTICULO 30 DE LA LEY ORGANICA DE LA ADMINISTRACION PUBLICA DEL ESTADO DE GUERRERO NUMERO 08 ESTA SECRETARIA NO CUENTA CON ESTA ATRIBUCION</w:t>
            </w:r>
          </w:p>
        </w:tc>
        <w:tc>
          <w:tcPr>
            <w:tcW w:w="1343" w:type="pct"/>
            <w:shd w:val="clear" w:color="auto" w:fill="F2F2F2" w:themeFill="background1" w:themeFillShade="F2"/>
            <w:vAlign w:val="center"/>
          </w:tcPr>
          <w:p w:rsidR="005B5D36" w:rsidRPr="00395015" w:rsidRDefault="005B5D36" w:rsidP="00123C7A">
            <w:pPr>
              <w:jc w:val="center"/>
              <w:rPr>
                <w:sz w:val="18"/>
              </w:rPr>
            </w:pPr>
          </w:p>
        </w:tc>
      </w:tr>
      <w:tr w:rsidR="005B5D36" w:rsidTr="00B5388A">
        <w:tc>
          <w:tcPr>
            <w:tcW w:w="1724" w:type="pct"/>
            <w:gridSpan w:val="9"/>
            <w:vAlign w:val="center"/>
          </w:tcPr>
          <w:p w:rsidR="005B5D36" w:rsidRDefault="005B5D36" w:rsidP="00AD51D9">
            <w:pPr>
              <w:jc w:val="both"/>
              <w:rPr>
                <w:sz w:val="20"/>
              </w:rPr>
            </w:pPr>
            <w:r w:rsidRPr="00C04A6A">
              <w:rPr>
                <w:sz w:val="20"/>
              </w:rPr>
              <w:lastRenderedPageBreak/>
              <w:t>XLVIII. Cualquier otra información que sea de utilidad o se considere relevante, además de la que, con base en la información estadística, responda a las preguntas hechas con más frecuencia por el público.</w:t>
            </w:r>
          </w:p>
          <w:p w:rsidR="005B5D36" w:rsidRPr="00C04A6A" w:rsidRDefault="005B5D36" w:rsidP="00AD51D9">
            <w:pPr>
              <w:jc w:val="both"/>
              <w:rPr>
                <w:sz w:val="20"/>
              </w:rPr>
            </w:pPr>
          </w:p>
        </w:tc>
        <w:tc>
          <w:tcPr>
            <w:tcW w:w="183" w:type="pct"/>
            <w:gridSpan w:val="2"/>
            <w:vAlign w:val="center"/>
          </w:tcPr>
          <w:p w:rsidR="005B5D36" w:rsidRDefault="005B5D36" w:rsidP="00AC2A97">
            <w:pPr>
              <w:jc w:val="center"/>
              <w:rPr>
                <w:sz w:val="18"/>
              </w:rPr>
            </w:pPr>
          </w:p>
        </w:tc>
        <w:tc>
          <w:tcPr>
            <w:tcW w:w="183" w:type="pct"/>
            <w:vAlign w:val="center"/>
          </w:tcPr>
          <w:p w:rsidR="005B5D36" w:rsidRPr="00395015" w:rsidRDefault="005B5D36" w:rsidP="00AC2A97">
            <w:pPr>
              <w:jc w:val="center"/>
              <w:rPr>
                <w:sz w:val="18"/>
              </w:rPr>
            </w:pPr>
          </w:p>
        </w:tc>
        <w:tc>
          <w:tcPr>
            <w:tcW w:w="1567" w:type="pct"/>
            <w:gridSpan w:val="3"/>
            <w:vAlign w:val="center"/>
          </w:tcPr>
          <w:p w:rsidR="005B5D36" w:rsidRPr="00395015" w:rsidRDefault="005B5D36" w:rsidP="00AC2A97">
            <w:pPr>
              <w:jc w:val="center"/>
              <w:rPr>
                <w:sz w:val="18"/>
              </w:rPr>
            </w:pPr>
          </w:p>
        </w:tc>
        <w:tc>
          <w:tcPr>
            <w:tcW w:w="1343" w:type="pct"/>
            <w:vAlign w:val="center"/>
          </w:tcPr>
          <w:p w:rsidR="005B5D36" w:rsidRPr="00395015" w:rsidRDefault="005B5D36" w:rsidP="00AC2A97">
            <w:pPr>
              <w:jc w:val="center"/>
              <w:rPr>
                <w:sz w:val="18"/>
              </w:rPr>
            </w:pPr>
          </w:p>
        </w:tc>
      </w:tr>
      <w:tr w:rsidR="005B5D36" w:rsidRPr="00B77EF0" w:rsidTr="00064024">
        <w:trPr>
          <w:trHeight w:hRule="exact" w:val="454"/>
        </w:trPr>
        <w:tc>
          <w:tcPr>
            <w:tcW w:w="5000" w:type="pct"/>
            <w:gridSpan w:val="16"/>
            <w:shd w:val="clear" w:color="auto" w:fill="F2F2F2" w:themeFill="background1" w:themeFillShade="F2"/>
            <w:vAlign w:val="center"/>
          </w:tcPr>
          <w:p w:rsidR="005B5D36" w:rsidRPr="00B77EF0" w:rsidRDefault="005B5D36" w:rsidP="00064024">
            <w:pPr>
              <w:jc w:val="center"/>
              <w:rPr>
                <w:b/>
                <w:color w:val="0099FF"/>
                <w:sz w:val="24"/>
              </w:rPr>
            </w:pPr>
            <w:r w:rsidRPr="00B77EF0">
              <w:rPr>
                <w:b/>
                <w:color w:val="0099FF"/>
                <w:sz w:val="24"/>
              </w:rPr>
              <w:t>Ley número 207 de Transparencia y Acceso a la Información Pública del Estado de Guerrero</w:t>
            </w:r>
          </w:p>
        </w:tc>
      </w:tr>
      <w:tr w:rsidR="005B5D36" w:rsidRPr="00B77EF0" w:rsidTr="005B5D36">
        <w:trPr>
          <w:trHeight w:hRule="exact" w:val="964"/>
        </w:trPr>
        <w:tc>
          <w:tcPr>
            <w:tcW w:w="362" w:type="pct"/>
            <w:shd w:val="clear" w:color="auto" w:fill="2E6E77"/>
            <w:vAlign w:val="center"/>
          </w:tcPr>
          <w:p w:rsidR="005B5D36" w:rsidRPr="001E7801" w:rsidRDefault="005B5D36" w:rsidP="00064024">
            <w:pPr>
              <w:jc w:val="center"/>
              <w:rPr>
                <w:color w:val="FFFFFF" w:themeColor="background1"/>
              </w:rPr>
            </w:pPr>
            <w:r>
              <w:rPr>
                <w:color w:val="FFFFFF" w:themeColor="background1"/>
              </w:rPr>
              <w:t>Artículo</w:t>
            </w:r>
          </w:p>
        </w:tc>
        <w:tc>
          <w:tcPr>
            <w:tcW w:w="224" w:type="pct"/>
            <w:vAlign w:val="center"/>
          </w:tcPr>
          <w:p w:rsidR="005B5D36" w:rsidRDefault="005B5D36" w:rsidP="00064024">
            <w:pPr>
              <w:jc w:val="center"/>
            </w:pPr>
            <w:r w:rsidRPr="00B77EF0">
              <w:rPr>
                <w:sz w:val="32"/>
              </w:rPr>
              <w:t>82</w:t>
            </w:r>
          </w:p>
        </w:tc>
        <w:tc>
          <w:tcPr>
            <w:tcW w:w="4414" w:type="pct"/>
            <w:gridSpan w:val="14"/>
            <w:shd w:val="clear" w:color="auto" w:fill="2E6E77"/>
            <w:vAlign w:val="center"/>
          </w:tcPr>
          <w:p w:rsidR="005B5D36" w:rsidRPr="00B77EF0" w:rsidRDefault="005B5D36" w:rsidP="00064024">
            <w:pPr>
              <w:jc w:val="center"/>
              <w:rPr>
                <w:b/>
                <w:color w:val="FFFFFF" w:themeColor="background1"/>
              </w:rPr>
            </w:pPr>
            <w:r w:rsidRPr="00B77EF0">
              <w:rPr>
                <w:b/>
                <w:color w:val="FFFFFF" w:themeColor="background1"/>
              </w:rPr>
              <w:t>Además de lo señalado en el artículo 81 de la presente Ley, el Poder Ejecutivo del Estado y los Ayuntamientos</w:t>
            </w:r>
          </w:p>
          <w:p w:rsidR="005B5D36" w:rsidRPr="00B77EF0" w:rsidRDefault="005B5D36" w:rsidP="00064024">
            <w:pPr>
              <w:jc w:val="center"/>
              <w:rPr>
                <w:b/>
                <w:color w:val="FFFFFF" w:themeColor="background1"/>
              </w:rPr>
            </w:pPr>
            <w:r w:rsidRPr="00B77EF0">
              <w:rPr>
                <w:b/>
                <w:color w:val="FFFFFF" w:themeColor="background1"/>
              </w:rPr>
              <w:t>deberán poner a disposición del público y actualizar la información siguiente:</w:t>
            </w:r>
          </w:p>
        </w:tc>
      </w:tr>
      <w:tr w:rsidR="005B5D36" w:rsidRPr="00B77EF0" w:rsidTr="00064024">
        <w:trPr>
          <w:trHeight w:val="395"/>
        </w:trPr>
        <w:tc>
          <w:tcPr>
            <w:tcW w:w="1724" w:type="pct"/>
            <w:gridSpan w:val="9"/>
            <w:vMerge w:val="restart"/>
            <w:vAlign w:val="center"/>
          </w:tcPr>
          <w:p w:rsidR="005B5D36" w:rsidRPr="00B77EF0" w:rsidRDefault="005B5D36" w:rsidP="00064024">
            <w:pPr>
              <w:jc w:val="center"/>
              <w:rPr>
                <w:b/>
                <w:sz w:val="20"/>
              </w:rPr>
            </w:pPr>
            <w:r w:rsidRPr="00B77EF0">
              <w:rPr>
                <w:b/>
                <w:sz w:val="20"/>
              </w:rPr>
              <w:t>Fracción</w:t>
            </w:r>
          </w:p>
        </w:tc>
        <w:tc>
          <w:tcPr>
            <w:tcW w:w="366" w:type="pct"/>
            <w:gridSpan w:val="3"/>
            <w:vAlign w:val="center"/>
          </w:tcPr>
          <w:p w:rsidR="005B5D36" w:rsidRPr="00B77EF0" w:rsidRDefault="005B5D36" w:rsidP="00064024">
            <w:pPr>
              <w:jc w:val="center"/>
              <w:rPr>
                <w:b/>
                <w:sz w:val="20"/>
              </w:rPr>
            </w:pPr>
            <w:r w:rsidRPr="00B77EF0">
              <w:rPr>
                <w:b/>
                <w:sz w:val="20"/>
              </w:rPr>
              <w:t>Aplica</w:t>
            </w:r>
          </w:p>
        </w:tc>
        <w:tc>
          <w:tcPr>
            <w:tcW w:w="1567" w:type="pct"/>
            <w:gridSpan w:val="3"/>
            <w:vMerge w:val="restart"/>
            <w:vAlign w:val="center"/>
          </w:tcPr>
          <w:p w:rsidR="005B5D36" w:rsidRPr="00B77EF0" w:rsidRDefault="005B5D36" w:rsidP="00064024">
            <w:pPr>
              <w:jc w:val="center"/>
              <w:rPr>
                <w:b/>
                <w:sz w:val="20"/>
              </w:rPr>
            </w:pPr>
            <w:r w:rsidRPr="00B77EF0">
              <w:rPr>
                <w:b/>
                <w:sz w:val="20"/>
              </w:rPr>
              <w:t>En caso de no aplicar, motivación y fundamentación de las razones por las cuales</w:t>
            </w:r>
          </w:p>
          <w:p w:rsidR="005B5D36" w:rsidRPr="00B77EF0" w:rsidRDefault="005B5D36" w:rsidP="00064024">
            <w:pPr>
              <w:jc w:val="center"/>
              <w:rPr>
                <w:b/>
                <w:sz w:val="20"/>
              </w:rPr>
            </w:pPr>
            <w:r w:rsidRPr="00B77EF0">
              <w:rPr>
                <w:b/>
                <w:sz w:val="20"/>
              </w:rPr>
              <w:t>no generan o poseen la información</w:t>
            </w:r>
          </w:p>
        </w:tc>
        <w:tc>
          <w:tcPr>
            <w:tcW w:w="1343" w:type="pct"/>
            <w:vMerge w:val="restart"/>
            <w:vAlign w:val="center"/>
          </w:tcPr>
          <w:p w:rsidR="005B5D36" w:rsidRPr="00B77EF0" w:rsidRDefault="005B5D36" w:rsidP="00064024">
            <w:pPr>
              <w:jc w:val="center"/>
              <w:rPr>
                <w:b/>
                <w:sz w:val="20"/>
              </w:rPr>
            </w:pPr>
            <w:r w:rsidRPr="00B77EF0">
              <w:rPr>
                <w:b/>
                <w:sz w:val="20"/>
              </w:rPr>
              <w:t>Área(s) o unidad(es) administrativa(s) que genera(n) o posee(n) la información</w:t>
            </w:r>
          </w:p>
        </w:tc>
      </w:tr>
      <w:tr w:rsidR="005B5D36" w:rsidRPr="00395015" w:rsidTr="00064024">
        <w:trPr>
          <w:trHeight w:val="191"/>
        </w:trPr>
        <w:tc>
          <w:tcPr>
            <w:tcW w:w="1724" w:type="pct"/>
            <w:gridSpan w:val="9"/>
            <w:vMerge/>
            <w:vAlign w:val="center"/>
          </w:tcPr>
          <w:p w:rsidR="005B5D36" w:rsidRPr="00395015" w:rsidRDefault="005B5D36" w:rsidP="00064024">
            <w:pPr>
              <w:jc w:val="center"/>
              <w:rPr>
                <w:sz w:val="18"/>
              </w:rPr>
            </w:pPr>
          </w:p>
        </w:tc>
        <w:tc>
          <w:tcPr>
            <w:tcW w:w="183" w:type="pct"/>
            <w:gridSpan w:val="2"/>
            <w:vAlign w:val="center"/>
          </w:tcPr>
          <w:p w:rsidR="005B5D36" w:rsidRPr="00B77EF0" w:rsidRDefault="005B5D36" w:rsidP="00064024">
            <w:pPr>
              <w:jc w:val="center"/>
              <w:rPr>
                <w:b/>
                <w:sz w:val="20"/>
              </w:rPr>
            </w:pPr>
            <w:r w:rsidRPr="00B77EF0">
              <w:rPr>
                <w:b/>
                <w:sz w:val="20"/>
              </w:rPr>
              <w:t>Si</w:t>
            </w:r>
          </w:p>
        </w:tc>
        <w:tc>
          <w:tcPr>
            <w:tcW w:w="183" w:type="pct"/>
            <w:vAlign w:val="center"/>
          </w:tcPr>
          <w:p w:rsidR="005B5D36" w:rsidRPr="00B77EF0" w:rsidRDefault="005B5D36" w:rsidP="00064024">
            <w:pPr>
              <w:jc w:val="center"/>
              <w:rPr>
                <w:b/>
                <w:sz w:val="20"/>
              </w:rPr>
            </w:pPr>
            <w:r w:rsidRPr="00B77EF0">
              <w:rPr>
                <w:b/>
                <w:sz w:val="20"/>
              </w:rPr>
              <w:t>No</w:t>
            </w:r>
          </w:p>
        </w:tc>
        <w:tc>
          <w:tcPr>
            <w:tcW w:w="1567" w:type="pct"/>
            <w:gridSpan w:val="3"/>
            <w:vMerge/>
            <w:vAlign w:val="center"/>
          </w:tcPr>
          <w:p w:rsidR="005B5D36" w:rsidRPr="00395015" w:rsidRDefault="005B5D36" w:rsidP="00064024">
            <w:pPr>
              <w:jc w:val="center"/>
              <w:rPr>
                <w:sz w:val="18"/>
              </w:rPr>
            </w:pPr>
          </w:p>
        </w:tc>
        <w:tc>
          <w:tcPr>
            <w:tcW w:w="1343" w:type="pct"/>
            <w:vMerge/>
            <w:vAlign w:val="center"/>
          </w:tcPr>
          <w:p w:rsidR="005B5D36" w:rsidRPr="00395015" w:rsidRDefault="005B5D36" w:rsidP="00064024">
            <w:pPr>
              <w:jc w:val="center"/>
              <w:rPr>
                <w:sz w:val="18"/>
              </w:rPr>
            </w:pPr>
          </w:p>
        </w:tc>
      </w:tr>
      <w:tr w:rsidR="005B5D36" w:rsidRPr="00395015" w:rsidTr="00064024">
        <w:tc>
          <w:tcPr>
            <w:tcW w:w="1724" w:type="pct"/>
            <w:gridSpan w:val="9"/>
            <w:shd w:val="clear" w:color="auto" w:fill="F2F2F2" w:themeFill="background1" w:themeFillShade="F2"/>
            <w:vAlign w:val="center"/>
          </w:tcPr>
          <w:p w:rsidR="005B5D36" w:rsidRPr="00C04A6A" w:rsidRDefault="005B5D36" w:rsidP="00064024">
            <w:pPr>
              <w:jc w:val="both"/>
              <w:rPr>
                <w:sz w:val="20"/>
              </w:rPr>
            </w:pPr>
            <w:r w:rsidRPr="007921A6">
              <w:rPr>
                <w:sz w:val="20"/>
              </w:rPr>
              <w:t>I. El Plan Estatal de Desarrollo, y los planes municipales de desarrollo, según corresponda;</w:t>
            </w:r>
          </w:p>
        </w:tc>
        <w:tc>
          <w:tcPr>
            <w:tcW w:w="183" w:type="pct"/>
            <w:gridSpan w:val="2"/>
            <w:shd w:val="clear" w:color="auto" w:fill="F2F2F2" w:themeFill="background1" w:themeFillShade="F2"/>
            <w:vAlign w:val="center"/>
          </w:tcPr>
          <w:p w:rsidR="005B5D36" w:rsidRPr="00395015" w:rsidRDefault="005B5D36" w:rsidP="00064024">
            <w:pPr>
              <w:jc w:val="center"/>
              <w:rPr>
                <w:sz w:val="18"/>
              </w:rPr>
            </w:pPr>
          </w:p>
        </w:tc>
        <w:tc>
          <w:tcPr>
            <w:tcW w:w="183" w:type="pct"/>
            <w:shd w:val="clear" w:color="auto" w:fill="F2F2F2" w:themeFill="background1" w:themeFillShade="F2"/>
            <w:vAlign w:val="center"/>
          </w:tcPr>
          <w:p w:rsidR="005B5D36" w:rsidRPr="00395015" w:rsidRDefault="005B5D36" w:rsidP="00064024">
            <w:pPr>
              <w:jc w:val="center"/>
              <w:rPr>
                <w:sz w:val="18"/>
              </w:rPr>
            </w:pPr>
          </w:p>
        </w:tc>
        <w:tc>
          <w:tcPr>
            <w:tcW w:w="1567" w:type="pct"/>
            <w:gridSpan w:val="3"/>
            <w:shd w:val="clear" w:color="auto" w:fill="F2F2F2" w:themeFill="background1" w:themeFillShade="F2"/>
            <w:vAlign w:val="center"/>
          </w:tcPr>
          <w:p w:rsidR="005B5D36" w:rsidRPr="00395015" w:rsidRDefault="005B5D36" w:rsidP="00064024">
            <w:pPr>
              <w:jc w:val="center"/>
              <w:rPr>
                <w:sz w:val="18"/>
              </w:rPr>
            </w:pPr>
          </w:p>
        </w:tc>
        <w:tc>
          <w:tcPr>
            <w:tcW w:w="1343" w:type="pct"/>
            <w:shd w:val="clear" w:color="auto" w:fill="F2F2F2" w:themeFill="background1" w:themeFillShade="F2"/>
            <w:vAlign w:val="center"/>
          </w:tcPr>
          <w:p w:rsidR="005B5D36" w:rsidRPr="00395015" w:rsidRDefault="005B5D36" w:rsidP="00064024">
            <w:pPr>
              <w:jc w:val="center"/>
              <w:rPr>
                <w:sz w:val="18"/>
              </w:rPr>
            </w:pPr>
            <w:r>
              <w:rPr>
                <w:sz w:val="18"/>
              </w:rPr>
              <w:t>Delegación Administrativa</w:t>
            </w:r>
          </w:p>
        </w:tc>
      </w:tr>
      <w:tr w:rsidR="005B5D36" w:rsidRPr="00395015" w:rsidTr="00064024">
        <w:tc>
          <w:tcPr>
            <w:tcW w:w="1724" w:type="pct"/>
            <w:gridSpan w:val="9"/>
            <w:vAlign w:val="center"/>
          </w:tcPr>
          <w:p w:rsidR="005B5D36" w:rsidRPr="00C04A6A" w:rsidRDefault="005B5D36" w:rsidP="00064024">
            <w:pPr>
              <w:jc w:val="both"/>
              <w:rPr>
                <w:sz w:val="20"/>
              </w:rPr>
            </w:pPr>
            <w:r w:rsidRPr="007921A6">
              <w:rPr>
                <w:sz w:val="20"/>
              </w:rPr>
              <w:t>II. El presupuesto de egresos y las fórmulas de distribución de los recursos otorgados;</w:t>
            </w:r>
          </w:p>
        </w:tc>
        <w:tc>
          <w:tcPr>
            <w:tcW w:w="183" w:type="pct"/>
            <w:gridSpan w:val="2"/>
            <w:vAlign w:val="center"/>
          </w:tcPr>
          <w:p w:rsidR="005B5D36" w:rsidRDefault="005B5D36" w:rsidP="00064024">
            <w:pPr>
              <w:jc w:val="center"/>
              <w:rPr>
                <w:sz w:val="18"/>
              </w:rPr>
            </w:pPr>
          </w:p>
        </w:tc>
        <w:tc>
          <w:tcPr>
            <w:tcW w:w="183" w:type="pct"/>
            <w:vAlign w:val="center"/>
          </w:tcPr>
          <w:p w:rsidR="005B5D36" w:rsidRPr="00395015" w:rsidRDefault="005B5D36" w:rsidP="00064024">
            <w:pPr>
              <w:jc w:val="center"/>
              <w:rPr>
                <w:sz w:val="18"/>
              </w:rPr>
            </w:pPr>
          </w:p>
        </w:tc>
        <w:tc>
          <w:tcPr>
            <w:tcW w:w="1567" w:type="pct"/>
            <w:gridSpan w:val="3"/>
            <w:vAlign w:val="center"/>
          </w:tcPr>
          <w:p w:rsidR="005B5D36" w:rsidRPr="00395015" w:rsidRDefault="005B5D36" w:rsidP="00064024">
            <w:pPr>
              <w:jc w:val="center"/>
              <w:rPr>
                <w:sz w:val="18"/>
              </w:rPr>
            </w:pPr>
            <w:r>
              <w:rPr>
                <w:sz w:val="18"/>
              </w:rPr>
              <w:t>DE ACUERDO AL ARTICULO 30 DE LA LEY ORGANICA DE LA ADMINISTRACION PUBLICA DEL ESTADO DE GUERRERO NUMERO 08 ESTA SECRETARIA NO CUENTA CON ESTA ATRIBUCION</w:t>
            </w:r>
          </w:p>
        </w:tc>
        <w:tc>
          <w:tcPr>
            <w:tcW w:w="1343" w:type="pct"/>
            <w:vAlign w:val="center"/>
          </w:tcPr>
          <w:p w:rsidR="005B5D36" w:rsidRPr="00395015" w:rsidRDefault="005B5D36" w:rsidP="00064024">
            <w:pPr>
              <w:jc w:val="center"/>
              <w:rPr>
                <w:sz w:val="18"/>
              </w:rPr>
            </w:pPr>
          </w:p>
        </w:tc>
      </w:tr>
      <w:tr w:rsidR="005B5D36" w:rsidRPr="00395015" w:rsidTr="00064024">
        <w:tc>
          <w:tcPr>
            <w:tcW w:w="1724" w:type="pct"/>
            <w:gridSpan w:val="9"/>
            <w:shd w:val="clear" w:color="auto" w:fill="F2F2F2" w:themeFill="background1" w:themeFillShade="F2"/>
            <w:vAlign w:val="center"/>
          </w:tcPr>
          <w:p w:rsidR="005B5D36" w:rsidRDefault="005B5D36" w:rsidP="00064024">
            <w:pPr>
              <w:jc w:val="both"/>
              <w:rPr>
                <w:sz w:val="20"/>
              </w:rPr>
            </w:pPr>
            <w:r w:rsidRPr="007921A6">
              <w:rPr>
                <w:sz w:val="20"/>
              </w:rPr>
              <w:t>III. El listado de expropiaciones decretadas y ejecutadas que incluya, cuando menos, la fecha de expropiación, el domicilio, la causa de utilidad pública y las ocupaciones superficiales;</w:t>
            </w:r>
          </w:p>
          <w:p w:rsidR="005B5D36" w:rsidRPr="00C04A6A" w:rsidRDefault="005B5D36" w:rsidP="00064024">
            <w:pPr>
              <w:jc w:val="both"/>
              <w:rPr>
                <w:sz w:val="20"/>
              </w:rPr>
            </w:pPr>
            <w:r>
              <w:rPr>
                <w:sz w:val="20"/>
              </w:rPr>
              <w:t xml:space="preserve"> </w:t>
            </w:r>
          </w:p>
        </w:tc>
        <w:tc>
          <w:tcPr>
            <w:tcW w:w="183" w:type="pct"/>
            <w:gridSpan w:val="2"/>
            <w:shd w:val="clear" w:color="auto" w:fill="F2F2F2" w:themeFill="background1" w:themeFillShade="F2"/>
            <w:vAlign w:val="center"/>
          </w:tcPr>
          <w:p w:rsidR="005B5D36" w:rsidRDefault="005B5D36" w:rsidP="00064024">
            <w:pPr>
              <w:jc w:val="center"/>
              <w:rPr>
                <w:sz w:val="18"/>
              </w:rPr>
            </w:pPr>
          </w:p>
        </w:tc>
        <w:tc>
          <w:tcPr>
            <w:tcW w:w="183" w:type="pct"/>
            <w:shd w:val="clear" w:color="auto" w:fill="F2F2F2" w:themeFill="background1" w:themeFillShade="F2"/>
            <w:vAlign w:val="center"/>
          </w:tcPr>
          <w:p w:rsidR="005B5D36" w:rsidRPr="00395015" w:rsidRDefault="005B5D36" w:rsidP="00064024">
            <w:pPr>
              <w:jc w:val="center"/>
              <w:rPr>
                <w:sz w:val="18"/>
              </w:rPr>
            </w:pPr>
          </w:p>
        </w:tc>
        <w:tc>
          <w:tcPr>
            <w:tcW w:w="1567" w:type="pct"/>
            <w:gridSpan w:val="3"/>
            <w:shd w:val="clear" w:color="auto" w:fill="F2F2F2" w:themeFill="background1" w:themeFillShade="F2"/>
            <w:vAlign w:val="center"/>
          </w:tcPr>
          <w:p w:rsidR="005B5D36" w:rsidRPr="00395015" w:rsidRDefault="005B5D36" w:rsidP="00064024">
            <w:pPr>
              <w:jc w:val="center"/>
              <w:rPr>
                <w:sz w:val="18"/>
              </w:rPr>
            </w:pPr>
            <w:r>
              <w:rPr>
                <w:sz w:val="18"/>
              </w:rPr>
              <w:t>DE ACUERDO AL ARTICULO 30 DE LA LEY ORGANICA DE LA ADMINISTRACION PUBLICA DEL ESTADO DE GUERRERO NUMERO 08 ESTA SECRETARIA NO CUENTA CON ESTA ATRIBUCION</w:t>
            </w:r>
          </w:p>
        </w:tc>
        <w:tc>
          <w:tcPr>
            <w:tcW w:w="1343" w:type="pct"/>
            <w:shd w:val="clear" w:color="auto" w:fill="F2F2F2" w:themeFill="background1" w:themeFillShade="F2"/>
            <w:vAlign w:val="center"/>
          </w:tcPr>
          <w:p w:rsidR="005B5D36" w:rsidRPr="00395015" w:rsidRDefault="005B5D36" w:rsidP="00064024">
            <w:pPr>
              <w:jc w:val="center"/>
              <w:rPr>
                <w:sz w:val="18"/>
              </w:rPr>
            </w:pPr>
          </w:p>
        </w:tc>
      </w:tr>
      <w:tr w:rsidR="005B5D36" w:rsidRPr="00395015" w:rsidTr="00064024">
        <w:tc>
          <w:tcPr>
            <w:tcW w:w="1724" w:type="pct"/>
            <w:gridSpan w:val="9"/>
            <w:vAlign w:val="center"/>
          </w:tcPr>
          <w:p w:rsidR="005B5D36" w:rsidRDefault="005B5D36" w:rsidP="00064024">
            <w:pPr>
              <w:jc w:val="both"/>
              <w:rPr>
                <w:sz w:val="20"/>
              </w:rPr>
            </w:pPr>
            <w:r w:rsidRPr="007921A6">
              <w:rPr>
                <w:sz w:val="20"/>
              </w:rPr>
              <w:t>IV.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5B5D36" w:rsidRPr="00C04A6A" w:rsidRDefault="005B5D36" w:rsidP="00064024">
            <w:pPr>
              <w:jc w:val="both"/>
              <w:rPr>
                <w:sz w:val="20"/>
              </w:rPr>
            </w:pPr>
          </w:p>
        </w:tc>
        <w:tc>
          <w:tcPr>
            <w:tcW w:w="183" w:type="pct"/>
            <w:gridSpan w:val="2"/>
            <w:vAlign w:val="center"/>
          </w:tcPr>
          <w:p w:rsidR="005B5D36" w:rsidRDefault="005B5D36" w:rsidP="00064024">
            <w:pPr>
              <w:jc w:val="center"/>
              <w:rPr>
                <w:sz w:val="18"/>
              </w:rPr>
            </w:pPr>
          </w:p>
        </w:tc>
        <w:tc>
          <w:tcPr>
            <w:tcW w:w="183" w:type="pct"/>
            <w:vAlign w:val="center"/>
          </w:tcPr>
          <w:p w:rsidR="005B5D36" w:rsidRPr="00395015" w:rsidRDefault="005B5D36" w:rsidP="00064024">
            <w:pPr>
              <w:jc w:val="center"/>
              <w:rPr>
                <w:sz w:val="18"/>
              </w:rPr>
            </w:pPr>
          </w:p>
        </w:tc>
        <w:tc>
          <w:tcPr>
            <w:tcW w:w="1567" w:type="pct"/>
            <w:gridSpan w:val="3"/>
            <w:vAlign w:val="center"/>
          </w:tcPr>
          <w:p w:rsidR="005B5D36" w:rsidRPr="00395015" w:rsidRDefault="005B5D36" w:rsidP="00064024">
            <w:pPr>
              <w:jc w:val="center"/>
              <w:rPr>
                <w:sz w:val="18"/>
              </w:rPr>
            </w:pPr>
            <w:r>
              <w:rPr>
                <w:sz w:val="18"/>
              </w:rPr>
              <w:t>DE ACUERDO AL ARTICULO 30 DE LA LEY ORGANICA DE LA ADMINISTRACION PUBLICA DEL ESTADO DE GUERRERO NUMERO 08 ESTA SECRETARIA NO CUENTA CON ESTA ATRIBUCION</w:t>
            </w:r>
          </w:p>
        </w:tc>
        <w:tc>
          <w:tcPr>
            <w:tcW w:w="1343" w:type="pct"/>
            <w:vAlign w:val="center"/>
          </w:tcPr>
          <w:p w:rsidR="005B5D36" w:rsidRPr="00395015" w:rsidRDefault="005B5D36" w:rsidP="00064024">
            <w:pPr>
              <w:jc w:val="center"/>
              <w:rPr>
                <w:sz w:val="18"/>
              </w:rPr>
            </w:pPr>
          </w:p>
        </w:tc>
      </w:tr>
      <w:tr w:rsidR="005B5D36" w:rsidRPr="00395015" w:rsidTr="00064024">
        <w:tc>
          <w:tcPr>
            <w:tcW w:w="1724" w:type="pct"/>
            <w:gridSpan w:val="9"/>
            <w:shd w:val="clear" w:color="auto" w:fill="F2F2F2" w:themeFill="background1" w:themeFillShade="F2"/>
            <w:vAlign w:val="center"/>
          </w:tcPr>
          <w:p w:rsidR="005B5D36" w:rsidRPr="00C04A6A" w:rsidRDefault="005B5D36" w:rsidP="00064024">
            <w:pPr>
              <w:jc w:val="both"/>
              <w:rPr>
                <w:sz w:val="20"/>
              </w:rPr>
            </w:pPr>
            <w:r w:rsidRPr="007921A6">
              <w:rPr>
                <w:sz w:val="20"/>
              </w:rPr>
              <w:lastRenderedPageBreak/>
              <w:t>V. Los nombres de las personas a quienes se les otorgó patente para ejercer como notarios públicos, así como sus datos de contacto, la información relacionada con el proceso de otorgamiento de la patente y las sanciones que se les hubieran aplicado;</w:t>
            </w:r>
          </w:p>
        </w:tc>
        <w:tc>
          <w:tcPr>
            <w:tcW w:w="183" w:type="pct"/>
            <w:gridSpan w:val="2"/>
            <w:shd w:val="clear" w:color="auto" w:fill="F2F2F2" w:themeFill="background1" w:themeFillShade="F2"/>
            <w:vAlign w:val="center"/>
          </w:tcPr>
          <w:p w:rsidR="005B5D36" w:rsidRDefault="005B5D36" w:rsidP="00064024">
            <w:pPr>
              <w:jc w:val="center"/>
              <w:rPr>
                <w:sz w:val="18"/>
              </w:rPr>
            </w:pPr>
          </w:p>
        </w:tc>
        <w:tc>
          <w:tcPr>
            <w:tcW w:w="183" w:type="pct"/>
            <w:shd w:val="clear" w:color="auto" w:fill="F2F2F2" w:themeFill="background1" w:themeFillShade="F2"/>
            <w:vAlign w:val="center"/>
          </w:tcPr>
          <w:p w:rsidR="005B5D36" w:rsidRPr="00395015" w:rsidRDefault="005B5D36" w:rsidP="00064024">
            <w:pPr>
              <w:jc w:val="center"/>
              <w:rPr>
                <w:sz w:val="18"/>
              </w:rPr>
            </w:pPr>
          </w:p>
        </w:tc>
        <w:tc>
          <w:tcPr>
            <w:tcW w:w="1567" w:type="pct"/>
            <w:gridSpan w:val="3"/>
            <w:shd w:val="clear" w:color="auto" w:fill="F2F2F2" w:themeFill="background1" w:themeFillShade="F2"/>
            <w:vAlign w:val="center"/>
          </w:tcPr>
          <w:p w:rsidR="005B5D36" w:rsidRPr="00395015" w:rsidRDefault="005B5D36" w:rsidP="00064024">
            <w:pPr>
              <w:jc w:val="center"/>
              <w:rPr>
                <w:sz w:val="18"/>
              </w:rPr>
            </w:pPr>
            <w:r>
              <w:rPr>
                <w:sz w:val="18"/>
              </w:rPr>
              <w:t>DE ACUERDO AL ARTICULO 30 DE LA LEY ORGANICA DE LA ADMINISTRACION PUBLICA DEL ESTADO DE GUERRERO NUMERO 08 ESTA SECRETARIA NO CUENTA CON ESTA ATRIBUCION</w:t>
            </w:r>
          </w:p>
        </w:tc>
        <w:tc>
          <w:tcPr>
            <w:tcW w:w="1343" w:type="pct"/>
            <w:shd w:val="clear" w:color="auto" w:fill="F2F2F2" w:themeFill="background1" w:themeFillShade="F2"/>
            <w:vAlign w:val="center"/>
          </w:tcPr>
          <w:p w:rsidR="005B5D36" w:rsidRPr="00395015" w:rsidRDefault="005B5D36" w:rsidP="00064024">
            <w:pPr>
              <w:jc w:val="center"/>
              <w:rPr>
                <w:sz w:val="18"/>
              </w:rPr>
            </w:pPr>
          </w:p>
        </w:tc>
      </w:tr>
      <w:tr w:rsidR="005B5D36" w:rsidRPr="00395015" w:rsidTr="00064024">
        <w:tc>
          <w:tcPr>
            <w:tcW w:w="1724" w:type="pct"/>
            <w:gridSpan w:val="9"/>
            <w:vAlign w:val="center"/>
          </w:tcPr>
          <w:p w:rsidR="005B5D36" w:rsidRPr="00C04A6A" w:rsidRDefault="005B5D36" w:rsidP="00064024">
            <w:pPr>
              <w:jc w:val="both"/>
              <w:rPr>
                <w:sz w:val="20"/>
              </w:rPr>
            </w:pPr>
            <w:r w:rsidRPr="007921A6">
              <w:rPr>
                <w:sz w:val="20"/>
              </w:rPr>
              <w:t>VI. La información detallada que contengan los planes de desarrollo urbano, ordenamiento territorial y ecológico, los tipos y usos de suelo, licencias de uso y construcción otorgadas por los gobiernos municipales;</w:t>
            </w:r>
          </w:p>
        </w:tc>
        <w:tc>
          <w:tcPr>
            <w:tcW w:w="183" w:type="pct"/>
            <w:gridSpan w:val="2"/>
            <w:vAlign w:val="center"/>
          </w:tcPr>
          <w:p w:rsidR="005B5D36" w:rsidRDefault="005B5D36" w:rsidP="00064024">
            <w:pPr>
              <w:jc w:val="center"/>
              <w:rPr>
                <w:sz w:val="18"/>
              </w:rPr>
            </w:pPr>
          </w:p>
        </w:tc>
        <w:tc>
          <w:tcPr>
            <w:tcW w:w="183" w:type="pct"/>
            <w:vAlign w:val="center"/>
          </w:tcPr>
          <w:p w:rsidR="005B5D36" w:rsidRPr="00395015" w:rsidRDefault="005B5D36" w:rsidP="00064024">
            <w:pPr>
              <w:jc w:val="center"/>
              <w:rPr>
                <w:sz w:val="18"/>
              </w:rPr>
            </w:pPr>
          </w:p>
        </w:tc>
        <w:tc>
          <w:tcPr>
            <w:tcW w:w="1567" w:type="pct"/>
            <w:gridSpan w:val="3"/>
            <w:vAlign w:val="center"/>
          </w:tcPr>
          <w:p w:rsidR="005B5D36" w:rsidRPr="00395015" w:rsidRDefault="005B5D36" w:rsidP="00064024">
            <w:pPr>
              <w:jc w:val="center"/>
              <w:rPr>
                <w:sz w:val="18"/>
              </w:rPr>
            </w:pPr>
            <w:r>
              <w:rPr>
                <w:sz w:val="18"/>
              </w:rPr>
              <w:t>DE ACUERDO AL ARTICULO 30 DE LA LEY ORGANICA DE LA ADMINISTRACION PUBLICA DEL ESTADO DE GUERRERO NUMERO 08 ESTA SECRETARIA NO CUENTA CON ESTA ATRIBUCION</w:t>
            </w:r>
          </w:p>
        </w:tc>
        <w:tc>
          <w:tcPr>
            <w:tcW w:w="1343" w:type="pct"/>
            <w:vAlign w:val="center"/>
          </w:tcPr>
          <w:p w:rsidR="005B5D36" w:rsidRPr="00395015" w:rsidRDefault="005B5D36" w:rsidP="00064024">
            <w:pPr>
              <w:jc w:val="center"/>
              <w:rPr>
                <w:sz w:val="18"/>
              </w:rPr>
            </w:pPr>
          </w:p>
        </w:tc>
      </w:tr>
      <w:tr w:rsidR="005B5D36" w:rsidRPr="00395015" w:rsidTr="00064024">
        <w:tc>
          <w:tcPr>
            <w:tcW w:w="1724" w:type="pct"/>
            <w:gridSpan w:val="9"/>
            <w:shd w:val="clear" w:color="auto" w:fill="F2F2F2" w:themeFill="background1" w:themeFillShade="F2"/>
            <w:vAlign w:val="center"/>
          </w:tcPr>
          <w:p w:rsidR="005B5D36" w:rsidRPr="00C04A6A" w:rsidRDefault="005B5D36" w:rsidP="00064024">
            <w:pPr>
              <w:jc w:val="both"/>
              <w:rPr>
                <w:sz w:val="20"/>
              </w:rPr>
            </w:pPr>
            <w:r w:rsidRPr="007921A6">
              <w:rPr>
                <w:sz w:val="20"/>
              </w:rPr>
              <w:t>VII.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w:t>
            </w:r>
            <w:r>
              <w:rPr>
                <w:sz w:val="20"/>
              </w:rPr>
              <w:t>idad con dichas disposiciones;</w:t>
            </w:r>
          </w:p>
        </w:tc>
        <w:tc>
          <w:tcPr>
            <w:tcW w:w="183" w:type="pct"/>
            <w:gridSpan w:val="2"/>
            <w:shd w:val="clear" w:color="auto" w:fill="F2F2F2" w:themeFill="background1" w:themeFillShade="F2"/>
            <w:vAlign w:val="center"/>
          </w:tcPr>
          <w:p w:rsidR="005B5D36" w:rsidRDefault="005B5D36" w:rsidP="00064024">
            <w:pPr>
              <w:jc w:val="center"/>
              <w:rPr>
                <w:sz w:val="18"/>
              </w:rPr>
            </w:pPr>
          </w:p>
        </w:tc>
        <w:tc>
          <w:tcPr>
            <w:tcW w:w="183" w:type="pct"/>
            <w:shd w:val="clear" w:color="auto" w:fill="F2F2F2" w:themeFill="background1" w:themeFillShade="F2"/>
            <w:vAlign w:val="center"/>
          </w:tcPr>
          <w:p w:rsidR="005B5D36" w:rsidRPr="00395015" w:rsidRDefault="005B5D36" w:rsidP="00064024">
            <w:pPr>
              <w:jc w:val="center"/>
              <w:rPr>
                <w:sz w:val="18"/>
              </w:rPr>
            </w:pPr>
          </w:p>
        </w:tc>
        <w:tc>
          <w:tcPr>
            <w:tcW w:w="1567" w:type="pct"/>
            <w:gridSpan w:val="3"/>
            <w:shd w:val="clear" w:color="auto" w:fill="F2F2F2" w:themeFill="background1" w:themeFillShade="F2"/>
            <w:vAlign w:val="center"/>
          </w:tcPr>
          <w:p w:rsidR="005B5D36" w:rsidRPr="00395015" w:rsidRDefault="005B5D36" w:rsidP="00064024">
            <w:pPr>
              <w:jc w:val="center"/>
              <w:rPr>
                <w:sz w:val="18"/>
              </w:rPr>
            </w:pPr>
          </w:p>
        </w:tc>
        <w:tc>
          <w:tcPr>
            <w:tcW w:w="1343" w:type="pct"/>
            <w:shd w:val="clear" w:color="auto" w:fill="F2F2F2" w:themeFill="background1" w:themeFillShade="F2"/>
            <w:vAlign w:val="center"/>
          </w:tcPr>
          <w:p w:rsidR="005B5D36" w:rsidRPr="00395015" w:rsidRDefault="005B5D36" w:rsidP="00064024">
            <w:pPr>
              <w:jc w:val="center"/>
              <w:rPr>
                <w:sz w:val="18"/>
              </w:rPr>
            </w:pPr>
            <w:r>
              <w:rPr>
                <w:sz w:val="18"/>
              </w:rPr>
              <w:t>Delegación Administrativa</w:t>
            </w:r>
          </w:p>
        </w:tc>
      </w:tr>
      <w:tr w:rsidR="005B5D36" w:rsidRPr="00395015" w:rsidTr="00064024">
        <w:tc>
          <w:tcPr>
            <w:tcW w:w="1724" w:type="pct"/>
            <w:gridSpan w:val="9"/>
            <w:vAlign w:val="center"/>
          </w:tcPr>
          <w:p w:rsidR="005B5D36" w:rsidRPr="00C04A6A" w:rsidRDefault="005B5D36" w:rsidP="00020AAC">
            <w:pPr>
              <w:jc w:val="both"/>
              <w:rPr>
                <w:sz w:val="20"/>
              </w:rPr>
            </w:pPr>
            <w:r w:rsidRPr="007921A6">
              <w:rPr>
                <w:sz w:val="20"/>
              </w:rPr>
              <w:t>VIII. Los anteproyectos de iniciativas de Ley y disposiciones administrativas de carácter general por lo menos con veinte días de anticipación a la fecha en que se pretenda someter a la firma del Titular del Poder Ejecutivo, salvo las excepciones señaladas en las leyes.</w:t>
            </w:r>
          </w:p>
        </w:tc>
        <w:tc>
          <w:tcPr>
            <w:tcW w:w="183" w:type="pct"/>
            <w:gridSpan w:val="2"/>
            <w:vAlign w:val="center"/>
          </w:tcPr>
          <w:p w:rsidR="005B5D36" w:rsidRDefault="005B5D36" w:rsidP="00064024">
            <w:pPr>
              <w:jc w:val="center"/>
              <w:rPr>
                <w:sz w:val="18"/>
              </w:rPr>
            </w:pPr>
          </w:p>
        </w:tc>
        <w:tc>
          <w:tcPr>
            <w:tcW w:w="183" w:type="pct"/>
            <w:vAlign w:val="center"/>
          </w:tcPr>
          <w:p w:rsidR="005B5D36" w:rsidRPr="00395015" w:rsidRDefault="005B5D36" w:rsidP="00064024">
            <w:pPr>
              <w:jc w:val="center"/>
              <w:rPr>
                <w:sz w:val="18"/>
              </w:rPr>
            </w:pPr>
          </w:p>
        </w:tc>
        <w:tc>
          <w:tcPr>
            <w:tcW w:w="1567" w:type="pct"/>
            <w:gridSpan w:val="3"/>
            <w:vAlign w:val="center"/>
          </w:tcPr>
          <w:p w:rsidR="005B5D36" w:rsidRPr="00395015" w:rsidRDefault="005B5D36" w:rsidP="00064024">
            <w:pPr>
              <w:jc w:val="center"/>
              <w:rPr>
                <w:sz w:val="18"/>
              </w:rPr>
            </w:pPr>
          </w:p>
        </w:tc>
        <w:tc>
          <w:tcPr>
            <w:tcW w:w="1343" w:type="pct"/>
            <w:vAlign w:val="center"/>
          </w:tcPr>
          <w:p w:rsidR="005B5D36" w:rsidRPr="00395015" w:rsidRDefault="005B5D36" w:rsidP="00064024">
            <w:pPr>
              <w:jc w:val="center"/>
              <w:rPr>
                <w:sz w:val="18"/>
              </w:rPr>
            </w:pPr>
            <w:r>
              <w:rPr>
                <w:sz w:val="18"/>
              </w:rPr>
              <w:t>Dirección de Unidad de Asuntos Jurídicos</w:t>
            </w:r>
          </w:p>
        </w:tc>
      </w:tr>
      <w:tr w:rsidR="005B5D36" w:rsidRPr="00AC2A97" w:rsidTr="00A81FCB">
        <w:trPr>
          <w:trHeight w:hRule="exact" w:val="454"/>
        </w:trPr>
        <w:tc>
          <w:tcPr>
            <w:tcW w:w="5000" w:type="pct"/>
            <w:gridSpan w:val="16"/>
            <w:tcBorders>
              <w:top w:val="single" w:sz="4" w:space="0" w:color="auto"/>
            </w:tcBorders>
            <w:shd w:val="clear" w:color="auto" w:fill="0099FF"/>
            <w:vAlign w:val="center"/>
          </w:tcPr>
          <w:p w:rsidR="005B5D36" w:rsidRPr="00AC2A97" w:rsidRDefault="005B5D36" w:rsidP="00A81FCB">
            <w:pPr>
              <w:jc w:val="center"/>
              <w:rPr>
                <w:b/>
                <w:color w:val="FFFFFF" w:themeColor="background1"/>
                <w:sz w:val="26"/>
                <w:szCs w:val="26"/>
              </w:rPr>
            </w:pPr>
            <w:r>
              <w:rPr>
                <w:b/>
                <w:color w:val="FFFFFF" w:themeColor="background1"/>
                <w:sz w:val="26"/>
                <w:szCs w:val="26"/>
              </w:rPr>
              <w:t>Registro de llenado de la</w:t>
            </w:r>
            <w:r w:rsidRPr="00AC2A97">
              <w:rPr>
                <w:b/>
                <w:color w:val="FFFFFF" w:themeColor="background1"/>
                <w:sz w:val="26"/>
                <w:szCs w:val="26"/>
              </w:rPr>
              <w:t xml:space="preserve"> Tabla de Aplicabilidad de la</w:t>
            </w:r>
            <w:r>
              <w:rPr>
                <w:b/>
                <w:color w:val="FFFFFF" w:themeColor="background1"/>
                <w:sz w:val="26"/>
                <w:szCs w:val="26"/>
              </w:rPr>
              <w:t>s Obligaciones de Transparencia de los Sujetos Obligados</w:t>
            </w:r>
          </w:p>
        </w:tc>
      </w:tr>
      <w:tr w:rsidR="005B5D36" w:rsidTr="00741923">
        <w:tc>
          <w:tcPr>
            <w:tcW w:w="1450" w:type="pct"/>
            <w:gridSpan w:val="8"/>
            <w:vMerge w:val="restart"/>
            <w:shd w:val="clear" w:color="auto" w:fill="2E6E77"/>
            <w:vAlign w:val="center"/>
          </w:tcPr>
          <w:p w:rsidR="005B5D36" w:rsidRPr="001E5C19" w:rsidRDefault="005B5D36" w:rsidP="00A81FCB">
            <w:pPr>
              <w:rPr>
                <w:color w:val="FFFFFF" w:themeColor="background1"/>
                <w:sz w:val="18"/>
              </w:rPr>
            </w:pPr>
            <w:r w:rsidRPr="001E5C19">
              <w:rPr>
                <w:color w:val="FFFFFF" w:themeColor="background1"/>
                <w:sz w:val="18"/>
              </w:rPr>
              <w:t>Nombre del Titular de la Unidad de Transparencia:</w:t>
            </w:r>
          </w:p>
        </w:tc>
        <w:tc>
          <w:tcPr>
            <w:tcW w:w="2155" w:type="pct"/>
            <w:gridSpan w:val="6"/>
            <w:vMerge w:val="restart"/>
            <w:vAlign w:val="center"/>
          </w:tcPr>
          <w:p w:rsidR="005B5D36" w:rsidRPr="007A45E6" w:rsidRDefault="005B5D36" w:rsidP="00A81FCB">
            <w:pPr>
              <w:rPr>
                <w:sz w:val="24"/>
              </w:rPr>
            </w:pPr>
            <w:r>
              <w:rPr>
                <w:sz w:val="24"/>
              </w:rPr>
              <w:t xml:space="preserve">ESMERALDA LUCAS SANCHEZ </w:t>
            </w:r>
          </w:p>
        </w:tc>
        <w:tc>
          <w:tcPr>
            <w:tcW w:w="1395" w:type="pct"/>
            <w:gridSpan w:val="2"/>
            <w:shd w:val="clear" w:color="auto" w:fill="2E6E77"/>
            <w:vAlign w:val="center"/>
          </w:tcPr>
          <w:p w:rsidR="005B5D36" w:rsidRPr="001E5C19" w:rsidRDefault="005B5D36" w:rsidP="00A81FCB">
            <w:pPr>
              <w:jc w:val="center"/>
              <w:rPr>
                <w:sz w:val="18"/>
              </w:rPr>
            </w:pPr>
            <w:r w:rsidRPr="001E5C19">
              <w:rPr>
                <w:color w:val="FFFFFF" w:themeColor="background1"/>
                <w:sz w:val="18"/>
              </w:rPr>
              <w:t>Firma del Titular</w:t>
            </w:r>
            <w:r>
              <w:rPr>
                <w:color w:val="FFFFFF" w:themeColor="background1"/>
                <w:sz w:val="18"/>
              </w:rPr>
              <w:t xml:space="preserve"> </w:t>
            </w:r>
            <w:r w:rsidRPr="001E5C19">
              <w:rPr>
                <w:color w:val="FFFFFF" w:themeColor="background1"/>
                <w:sz w:val="18"/>
              </w:rPr>
              <w:t>de la Unidad de Transparencia</w:t>
            </w:r>
            <w:r>
              <w:rPr>
                <w:color w:val="FFFFFF" w:themeColor="background1"/>
                <w:sz w:val="18"/>
              </w:rPr>
              <w:t>:</w:t>
            </w:r>
          </w:p>
        </w:tc>
      </w:tr>
      <w:tr w:rsidR="005B5D36" w:rsidTr="00741923">
        <w:trPr>
          <w:trHeight w:val="490"/>
        </w:trPr>
        <w:tc>
          <w:tcPr>
            <w:tcW w:w="1450" w:type="pct"/>
            <w:gridSpan w:val="8"/>
            <w:vMerge/>
            <w:shd w:val="clear" w:color="auto" w:fill="2E6E77"/>
            <w:vAlign w:val="center"/>
          </w:tcPr>
          <w:p w:rsidR="005B5D36" w:rsidRPr="001E5C19" w:rsidRDefault="005B5D36" w:rsidP="00A81FCB">
            <w:pPr>
              <w:rPr>
                <w:color w:val="FFFFFF" w:themeColor="background1"/>
                <w:sz w:val="18"/>
              </w:rPr>
            </w:pPr>
          </w:p>
        </w:tc>
        <w:tc>
          <w:tcPr>
            <w:tcW w:w="2155" w:type="pct"/>
            <w:gridSpan w:val="6"/>
            <w:vMerge/>
            <w:vAlign w:val="center"/>
          </w:tcPr>
          <w:p w:rsidR="005B5D36" w:rsidRPr="001E5C19" w:rsidRDefault="005B5D36" w:rsidP="00A81FCB">
            <w:pPr>
              <w:jc w:val="center"/>
              <w:rPr>
                <w:color w:val="FFFFFF" w:themeColor="background1"/>
                <w:sz w:val="18"/>
              </w:rPr>
            </w:pPr>
          </w:p>
        </w:tc>
        <w:tc>
          <w:tcPr>
            <w:tcW w:w="1395" w:type="pct"/>
            <w:gridSpan w:val="2"/>
            <w:vMerge w:val="restart"/>
            <w:vAlign w:val="center"/>
          </w:tcPr>
          <w:p w:rsidR="005B5D36" w:rsidRPr="001E5C19" w:rsidRDefault="005B5D36" w:rsidP="00A81FCB">
            <w:pPr>
              <w:jc w:val="center"/>
              <w:rPr>
                <w:sz w:val="18"/>
              </w:rPr>
            </w:pPr>
          </w:p>
        </w:tc>
      </w:tr>
      <w:tr w:rsidR="005B5D36" w:rsidTr="00741923">
        <w:trPr>
          <w:trHeight w:val="696"/>
        </w:trPr>
        <w:tc>
          <w:tcPr>
            <w:tcW w:w="775" w:type="pct"/>
            <w:gridSpan w:val="4"/>
            <w:shd w:val="clear" w:color="auto" w:fill="2E6E77"/>
            <w:vAlign w:val="center"/>
          </w:tcPr>
          <w:p w:rsidR="005B5D36" w:rsidRPr="001E5C19" w:rsidRDefault="005B5D36" w:rsidP="00A81FCB">
            <w:pPr>
              <w:rPr>
                <w:color w:val="FFFFFF" w:themeColor="background1"/>
                <w:sz w:val="18"/>
              </w:rPr>
            </w:pPr>
            <w:r w:rsidRPr="001E5C19">
              <w:rPr>
                <w:color w:val="FFFFFF" w:themeColor="background1"/>
                <w:sz w:val="18"/>
              </w:rPr>
              <w:t>Lugar y Fecha de llenado:</w:t>
            </w:r>
          </w:p>
        </w:tc>
        <w:tc>
          <w:tcPr>
            <w:tcW w:w="2830" w:type="pct"/>
            <w:gridSpan w:val="10"/>
            <w:vAlign w:val="center"/>
          </w:tcPr>
          <w:p w:rsidR="005B5D36" w:rsidRPr="007A45E6" w:rsidRDefault="005B5D36" w:rsidP="00A81FCB">
            <w:pPr>
              <w:rPr>
                <w:color w:val="000000" w:themeColor="text1"/>
                <w:sz w:val="24"/>
              </w:rPr>
            </w:pPr>
            <w:r>
              <w:rPr>
                <w:color w:val="000000" w:themeColor="text1"/>
                <w:sz w:val="24"/>
              </w:rPr>
              <w:t>20 DE MAYO DEL 2022</w:t>
            </w:r>
          </w:p>
        </w:tc>
        <w:tc>
          <w:tcPr>
            <w:tcW w:w="1395" w:type="pct"/>
            <w:gridSpan w:val="2"/>
            <w:vMerge/>
            <w:vAlign w:val="center"/>
          </w:tcPr>
          <w:p w:rsidR="005B5D36" w:rsidRPr="001E5C19" w:rsidRDefault="005B5D36" w:rsidP="00A81FCB">
            <w:pPr>
              <w:jc w:val="center"/>
              <w:rPr>
                <w:sz w:val="18"/>
              </w:rPr>
            </w:pPr>
          </w:p>
        </w:tc>
      </w:tr>
      <w:tr w:rsidR="005B5D36" w:rsidRPr="0041563D" w:rsidTr="00A81FCB">
        <w:trPr>
          <w:trHeight w:val="696"/>
        </w:trPr>
        <w:tc>
          <w:tcPr>
            <w:tcW w:w="991" w:type="pct"/>
            <w:gridSpan w:val="6"/>
            <w:shd w:val="clear" w:color="auto" w:fill="2E6E77"/>
            <w:vAlign w:val="center"/>
          </w:tcPr>
          <w:p w:rsidR="005B5D36" w:rsidRPr="001E5C19" w:rsidRDefault="005B5D36" w:rsidP="00A81FCB">
            <w:pPr>
              <w:rPr>
                <w:color w:val="FFFFFF" w:themeColor="background1"/>
                <w:sz w:val="18"/>
              </w:rPr>
            </w:pPr>
            <w:r>
              <w:rPr>
                <w:color w:val="FFFFFF" w:themeColor="background1"/>
                <w:sz w:val="18"/>
              </w:rPr>
              <w:t>Número telefónico de contacto:</w:t>
            </w:r>
          </w:p>
        </w:tc>
        <w:tc>
          <w:tcPr>
            <w:tcW w:w="1986" w:type="pct"/>
            <w:gridSpan w:val="7"/>
            <w:vAlign w:val="center"/>
          </w:tcPr>
          <w:p w:rsidR="005B5D36" w:rsidRPr="0041563D" w:rsidRDefault="005B5D36" w:rsidP="00A81FCB">
            <w:pPr>
              <w:rPr>
                <w:color w:val="000000" w:themeColor="text1"/>
                <w:sz w:val="24"/>
              </w:rPr>
            </w:pPr>
            <w:r>
              <w:rPr>
                <w:color w:val="000000" w:themeColor="text1"/>
                <w:sz w:val="24"/>
              </w:rPr>
              <w:t>(744)435-19-80 EXT. 1002 CEL (744)146-15-31</w:t>
            </w:r>
          </w:p>
        </w:tc>
        <w:tc>
          <w:tcPr>
            <w:tcW w:w="628" w:type="pct"/>
            <w:shd w:val="clear" w:color="auto" w:fill="2E6E77"/>
            <w:vAlign w:val="center"/>
          </w:tcPr>
          <w:p w:rsidR="005B5D36" w:rsidRPr="0041563D" w:rsidRDefault="005B5D36" w:rsidP="00A81FCB">
            <w:pPr>
              <w:rPr>
                <w:color w:val="FFFFFF" w:themeColor="background1"/>
                <w:sz w:val="18"/>
              </w:rPr>
            </w:pPr>
            <w:r w:rsidRPr="0041563D">
              <w:rPr>
                <w:color w:val="FFFFFF" w:themeColor="background1"/>
                <w:sz w:val="18"/>
              </w:rPr>
              <w:t>Correo Electrónico:</w:t>
            </w:r>
          </w:p>
        </w:tc>
        <w:tc>
          <w:tcPr>
            <w:tcW w:w="1395" w:type="pct"/>
            <w:gridSpan w:val="2"/>
            <w:vAlign w:val="center"/>
          </w:tcPr>
          <w:p w:rsidR="005B5D36" w:rsidRPr="007A45E6" w:rsidRDefault="005B5D36" w:rsidP="00A81FCB">
            <w:pPr>
              <w:rPr>
                <w:sz w:val="24"/>
              </w:rPr>
            </w:pPr>
            <w:r>
              <w:rPr>
                <w:sz w:val="24"/>
              </w:rPr>
              <w:t>Unidaddetransparencia.sectur@gmail.com</w:t>
            </w:r>
          </w:p>
        </w:tc>
      </w:tr>
    </w:tbl>
    <w:p w:rsidR="00741923" w:rsidRDefault="00741923"/>
    <w:p w:rsidR="00020AAC" w:rsidRPr="00741923" w:rsidRDefault="00741923" w:rsidP="00741923">
      <w:pPr>
        <w:tabs>
          <w:tab w:val="left" w:pos="12656"/>
        </w:tabs>
      </w:pPr>
      <w:r>
        <w:tab/>
      </w:r>
    </w:p>
    <w:sectPr w:rsidR="00020AAC" w:rsidRPr="00741923" w:rsidSect="00DE4770">
      <w:footerReference w:type="default" r:id="rId7"/>
      <w:pgSz w:w="15840" w:h="12240"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17" w:rsidRDefault="00577A17" w:rsidP="00E06E2C">
      <w:pPr>
        <w:spacing w:after="0" w:line="240" w:lineRule="auto"/>
      </w:pPr>
      <w:r>
        <w:separator/>
      </w:r>
    </w:p>
  </w:endnote>
  <w:endnote w:type="continuationSeparator" w:id="0">
    <w:p w:rsidR="00577A17" w:rsidRDefault="00577A17" w:rsidP="00E06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876528"/>
      <w:docPartObj>
        <w:docPartGallery w:val="Page Numbers (Bottom of Page)"/>
        <w:docPartUnique/>
      </w:docPartObj>
    </w:sdtPr>
    <w:sdtContent>
      <w:p w:rsidR="00E06E2C" w:rsidRDefault="003B755B" w:rsidP="00020AAC">
        <w:pPr>
          <w:pStyle w:val="Piedepgina"/>
          <w:jc w:val="right"/>
        </w:pPr>
        <w:r>
          <w:t>A8182</w:t>
        </w:r>
        <w:r w:rsidR="00020AAC">
          <w:t>-</w:t>
        </w:r>
        <w:r w:rsidR="001C15B3">
          <w:fldChar w:fldCharType="begin"/>
        </w:r>
        <w:r w:rsidR="00E06E2C">
          <w:instrText>PAGE   \* MERGEFORMAT</w:instrText>
        </w:r>
        <w:r w:rsidR="001C15B3">
          <w:fldChar w:fldCharType="separate"/>
        </w:r>
        <w:r w:rsidR="005B5D36" w:rsidRPr="005B5D36">
          <w:rPr>
            <w:noProof/>
            <w:lang w:val="es-ES"/>
          </w:rPr>
          <w:t>6</w:t>
        </w:r>
        <w:r w:rsidR="001C15B3">
          <w:fldChar w:fldCharType="end"/>
        </w:r>
        <w:r w:rsidR="00741923">
          <w:t>/6</w:t>
        </w:r>
      </w:p>
    </w:sdtContent>
  </w:sdt>
  <w:p w:rsidR="00E06E2C" w:rsidRDefault="00E06E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17" w:rsidRDefault="00577A17" w:rsidP="00E06E2C">
      <w:pPr>
        <w:spacing w:after="0" w:line="240" w:lineRule="auto"/>
      </w:pPr>
      <w:r>
        <w:separator/>
      </w:r>
    </w:p>
  </w:footnote>
  <w:footnote w:type="continuationSeparator" w:id="0">
    <w:p w:rsidR="00577A17" w:rsidRDefault="00577A17" w:rsidP="00E06E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4770"/>
    <w:rsid w:val="0001041B"/>
    <w:rsid w:val="00016923"/>
    <w:rsid w:val="00020AAC"/>
    <w:rsid w:val="0009765B"/>
    <w:rsid w:val="000C584F"/>
    <w:rsid w:val="001C15B3"/>
    <w:rsid w:val="001E7801"/>
    <w:rsid w:val="003131F4"/>
    <w:rsid w:val="003410BA"/>
    <w:rsid w:val="00363F9F"/>
    <w:rsid w:val="00395015"/>
    <w:rsid w:val="003B755B"/>
    <w:rsid w:val="00434AD5"/>
    <w:rsid w:val="004C3322"/>
    <w:rsid w:val="00577A17"/>
    <w:rsid w:val="005B5D36"/>
    <w:rsid w:val="005F3338"/>
    <w:rsid w:val="00603B07"/>
    <w:rsid w:val="0064093C"/>
    <w:rsid w:val="0074082A"/>
    <w:rsid w:val="00741923"/>
    <w:rsid w:val="00745571"/>
    <w:rsid w:val="007729A4"/>
    <w:rsid w:val="007806DE"/>
    <w:rsid w:val="007A45E6"/>
    <w:rsid w:val="007A7435"/>
    <w:rsid w:val="007B58A5"/>
    <w:rsid w:val="007C6FF0"/>
    <w:rsid w:val="008B7265"/>
    <w:rsid w:val="00956773"/>
    <w:rsid w:val="00A434A4"/>
    <w:rsid w:val="00AC2A97"/>
    <w:rsid w:val="00AD51D9"/>
    <w:rsid w:val="00AF3417"/>
    <w:rsid w:val="00B264C0"/>
    <w:rsid w:val="00B5388A"/>
    <w:rsid w:val="00BC5D79"/>
    <w:rsid w:val="00BD0355"/>
    <w:rsid w:val="00BE18BA"/>
    <w:rsid w:val="00C04A6A"/>
    <w:rsid w:val="00C83924"/>
    <w:rsid w:val="00C8772D"/>
    <w:rsid w:val="00C956D6"/>
    <w:rsid w:val="00D62F1A"/>
    <w:rsid w:val="00DE4770"/>
    <w:rsid w:val="00E06E2C"/>
    <w:rsid w:val="00E23778"/>
    <w:rsid w:val="00E44B21"/>
    <w:rsid w:val="00F01CE5"/>
    <w:rsid w:val="00FE402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E4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C3322"/>
    <w:rPr>
      <w:sz w:val="16"/>
      <w:szCs w:val="16"/>
    </w:rPr>
  </w:style>
  <w:style w:type="paragraph" w:styleId="Textocomentario">
    <w:name w:val="annotation text"/>
    <w:basedOn w:val="Normal"/>
    <w:link w:val="TextocomentarioCar"/>
    <w:uiPriority w:val="99"/>
    <w:semiHidden/>
    <w:unhideWhenUsed/>
    <w:rsid w:val="004C33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322"/>
    <w:rPr>
      <w:sz w:val="20"/>
      <w:szCs w:val="20"/>
    </w:rPr>
  </w:style>
  <w:style w:type="paragraph" w:styleId="Asuntodelcomentario">
    <w:name w:val="annotation subject"/>
    <w:basedOn w:val="Textocomentario"/>
    <w:next w:val="Textocomentario"/>
    <w:link w:val="AsuntodelcomentarioCar"/>
    <w:uiPriority w:val="99"/>
    <w:semiHidden/>
    <w:unhideWhenUsed/>
    <w:rsid w:val="004C3322"/>
    <w:rPr>
      <w:b/>
      <w:bCs/>
    </w:rPr>
  </w:style>
  <w:style w:type="character" w:customStyle="1" w:styleId="AsuntodelcomentarioCar">
    <w:name w:val="Asunto del comentario Car"/>
    <w:basedOn w:val="TextocomentarioCar"/>
    <w:link w:val="Asuntodelcomentario"/>
    <w:uiPriority w:val="99"/>
    <w:semiHidden/>
    <w:rsid w:val="004C3322"/>
    <w:rPr>
      <w:b/>
      <w:bCs/>
      <w:sz w:val="20"/>
      <w:szCs w:val="20"/>
    </w:rPr>
  </w:style>
  <w:style w:type="paragraph" w:styleId="Textodeglobo">
    <w:name w:val="Balloon Text"/>
    <w:basedOn w:val="Normal"/>
    <w:link w:val="TextodegloboCar"/>
    <w:uiPriority w:val="99"/>
    <w:semiHidden/>
    <w:unhideWhenUsed/>
    <w:rsid w:val="004C33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322"/>
    <w:rPr>
      <w:rFonts w:ascii="Segoe UI" w:hAnsi="Segoe UI" w:cs="Segoe UI"/>
      <w:sz w:val="18"/>
      <w:szCs w:val="18"/>
    </w:rPr>
  </w:style>
  <w:style w:type="paragraph" w:styleId="Encabezado">
    <w:name w:val="header"/>
    <w:basedOn w:val="Normal"/>
    <w:link w:val="EncabezadoCar"/>
    <w:uiPriority w:val="99"/>
    <w:unhideWhenUsed/>
    <w:rsid w:val="00E06E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E2C"/>
  </w:style>
  <w:style w:type="paragraph" w:styleId="Piedepgina">
    <w:name w:val="footer"/>
    <w:basedOn w:val="Normal"/>
    <w:link w:val="PiedepginaCar"/>
    <w:uiPriority w:val="99"/>
    <w:unhideWhenUsed/>
    <w:rsid w:val="00E06E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E2C"/>
  </w:style>
  <w:style w:type="paragraph" w:styleId="Prrafodelista">
    <w:name w:val="List Paragraph"/>
    <w:basedOn w:val="Normal"/>
    <w:uiPriority w:val="34"/>
    <w:qFormat/>
    <w:rsid w:val="00020A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2245</Words>
  <Characters>12348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Siria</dc:creator>
  <cp:keywords/>
  <dc:description/>
  <cp:lastModifiedBy>Juridicos 3</cp:lastModifiedBy>
  <cp:revision>27</cp:revision>
  <cp:lastPrinted>2022-05-20T19:34:00Z</cp:lastPrinted>
  <dcterms:created xsi:type="dcterms:W3CDTF">2016-05-23T04:03:00Z</dcterms:created>
  <dcterms:modified xsi:type="dcterms:W3CDTF">2022-05-20T19:39:00Z</dcterms:modified>
</cp:coreProperties>
</file>